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7C0932" w14:textId="77777777" w:rsidR="00DC38B8" w:rsidRDefault="00266165" w:rsidP="008F020A">
      <w:pPr>
        <w:tabs>
          <w:tab w:val="left" w:pos="2160"/>
        </w:tabs>
        <w:autoSpaceDE w:val="0"/>
        <w:autoSpaceDN w:val="0"/>
        <w:adjustRightInd w:val="0"/>
        <w:rPr>
          <w:rFonts w:ascii="Cambria" w:hAnsi="Cambria"/>
          <w:b/>
        </w:rPr>
      </w:pPr>
      <w:r w:rsidRPr="00F809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134F9" wp14:editId="1079F8B8">
                <wp:simplePos x="0" y="0"/>
                <wp:positionH relativeFrom="column">
                  <wp:posOffset>4476750</wp:posOffset>
                </wp:positionH>
                <wp:positionV relativeFrom="paragraph">
                  <wp:posOffset>247650</wp:posOffset>
                </wp:positionV>
                <wp:extent cx="2352675" cy="0"/>
                <wp:effectExtent l="0" t="19050" r="47625" b="3810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21F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6BB4A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9.5pt" to="53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" strokecolor="#121f88" strokeweight="4.5pt">
                <v:stroke joinstyle="miter"/>
                <w10:wrap type="square"/>
              </v:line>
            </w:pict>
          </mc:Fallback>
        </mc:AlternateContent>
      </w:r>
      <w:r w:rsidRPr="00F809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77087" wp14:editId="79B4C208">
                <wp:simplePos x="0" y="0"/>
                <wp:positionH relativeFrom="column">
                  <wp:posOffset>28575</wp:posOffset>
                </wp:positionH>
                <wp:positionV relativeFrom="paragraph">
                  <wp:posOffset>247650</wp:posOffset>
                </wp:positionV>
                <wp:extent cx="2314575" cy="0"/>
                <wp:effectExtent l="0" t="19050" r="47625" b="3810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21F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835F4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9.5pt" to="184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" strokecolor="#121f88" strokeweight="4.5pt">
                <v:stroke joinstyle="miter"/>
                <w10:wrap type="square"/>
              </v:line>
            </w:pict>
          </mc:Fallback>
        </mc:AlternateContent>
      </w:r>
      <w:r w:rsidR="001074EF" w:rsidRPr="001074EF">
        <w:rPr>
          <w:rFonts w:ascii="Cambria" w:hAnsi="Cambria"/>
          <w:b/>
          <w:noProof/>
        </w:rPr>
        <w:drawing>
          <wp:anchor distT="0" distB="0" distL="114300" distR="114300" simplePos="0" relativeHeight="251663360" behindDoc="1" locked="0" layoutInCell="1" allowOverlap="1" wp14:anchorId="2684A8B1" wp14:editId="4A484479">
            <wp:simplePos x="0" y="0"/>
            <wp:positionH relativeFrom="margin">
              <wp:posOffset>2438400</wp:posOffset>
            </wp:positionH>
            <wp:positionV relativeFrom="page">
              <wp:posOffset>438150</wp:posOffset>
            </wp:positionV>
            <wp:extent cx="1931670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130" y="21151"/>
                <wp:lineTo x="3195" y="21151"/>
                <wp:lineTo x="21302" y="21151"/>
                <wp:lineTo x="21302" y="0"/>
                <wp:lineTo x="0" y="0"/>
              </wp:wrapPolygon>
            </wp:wrapTight>
            <wp:docPr id="1" name="Picture 1" descr="C:\Users\nita\Documents\templates\ECP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a\Documents\templates\ECP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98F84" w14:textId="77777777" w:rsidR="00506C57" w:rsidRDefault="00506C57" w:rsidP="00526EA6">
      <w:pPr>
        <w:tabs>
          <w:tab w:val="center" w:pos="2250"/>
        </w:tabs>
        <w:autoSpaceDE w:val="0"/>
        <w:autoSpaceDN w:val="0"/>
        <w:adjustRightInd w:val="0"/>
        <w:rPr>
          <w:rFonts w:ascii="Cambria" w:hAnsi="Cambria"/>
          <w:b/>
        </w:rPr>
      </w:pPr>
    </w:p>
    <w:p w14:paraId="4D839850" w14:textId="77777777" w:rsidR="00526EA6" w:rsidRPr="00506C57" w:rsidRDefault="00526EA6" w:rsidP="00526EA6">
      <w:pPr>
        <w:tabs>
          <w:tab w:val="center" w:pos="2250"/>
        </w:tabs>
        <w:autoSpaceDE w:val="0"/>
        <w:autoSpaceDN w:val="0"/>
        <w:adjustRightInd w:val="0"/>
        <w:rPr>
          <w:b/>
        </w:rPr>
      </w:pPr>
    </w:p>
    <w:p w14:paraId="4C771B57" w14:textId="77777777" w:rsidR="00196667" w:rsidRDefault="00196667" w:rsidP="000D4538">
      <w:pPr>
        <w:spacing w:line="360" w:lineRule="auto"/>
        <w:jc w:val="center"/>
        <w:rPr>
          <w:b/>
          <w:bCs/>
          <w:sz w:val="28"/>
          <w:highlight w:val="yellow"/>
        </w:rPr>
      </w:pPr>
    </w:p>
    <w:p w14:paraId="1060B020" w14:textId="77777777" w:rsidR="00E40D9A" w:rsidRPr="00E40D9A" w:rsidRDefault="00E40D9A" w:rsidP="000D4538">
      <w:pPr>
        <w:spacing w:line="360" w:lineRule="auto"/>
        <w:jc w:val="center"/>
        <w:rPr>
          <w:b/>
          <w:bCs/>
          <w:sz w:val="28"/>
        </w:rPr>
      </w:pPr>
      <w:r w:rsidRPr="00E40D9A">
        <w:rPr>
          <w:b/>
          <w:bCs/>
          <w:sz w:val="28"/>
        </w:rPr>
        <w:t>Summary</w:t>
      </w:r>
    </w:p>
    <w:p w14:paraId="68517518" w14:textId="77777777" w:rsidR="00177EC7" w:rsidRPr="00FC30C4" w:rsidRDefault="00177EC7" w:rsidP="00FC30C4">
      <w:pPr>
        <w:jc w:val="center"/>
        <w:rPr>
          <w:b/>
          <w:bCs/>
          <w:sz w:val="28"/>
        </w:rPr>
      </w:pPr>
    </w:p>
    <w:p w14:paraId="1805FFC6" w14:textId="77777777" w:rsidR="00D50CAD" w:rsidRPr="00775C2F" w:rsidRDefault="000D71FA" w:rsidP="00D50CAD">
      <w:pPr>
        <w:spacing w:line="360" w:lineRule="auto"/>
      </w:pPr>
      <w:r>
        <w:t>A s</w:t>
      </w:r>
      <w:r w:rsidRPr="000D71FA">
        <w:t>urvey</w:t>
      </w:r>
      <w:r w:rsidR="00D24315">
        <w:t xml:space="preserve"> of</w:t>
      </w:r>
      <w:r w:rsidRPr="000D71FA">
        <w:t xml:space="preserve"> </w:t>
      </w:r>
      <w:r w:rsidR="007D3FFD">
        <w:t xml:space="preserve">the </w:t>
      </w:r>
      <w:r>
        <w:t>Office of Special Education Programs (OSEP)-funded Personnel Preparation P</w:t>
      </w:r>
      <w:r w:rsidRPr="000D71FA">
        <w:t xml:space="preserve">rograms was conducted using Survey Monkey.  The survey asked questions </w:t>
      </w:r>
      <w:r w:rsidR="00177EC7" w:rsidRPr="000D71FA">
        <w:t>regarding accreditation, personnel preparation standards, and resources</w:t>
      </w:r>
      <w:r w:rsidRPr="000D71FA">
        <w:t xml:space="preserve"> needed</w:t>
      </w:r>
      <w:r w:rsidR="007A147E" w:rsidRPr="000D71FA">
        <w:t xml:space="preserve">.  </w:t>
      </w:r>
      <w:r w:rsidRPr="000D71FA">
        <w:t xml:space="preserve">We have received 24 responses to date.  </w:t>
      </w:r>
      <w:r w:rsidR="007A147E" w:rsidRPr="000D71FA">
        <w:t xml:space="preserve">This </w:t>
      </w:r>
      <w:r>
        <w:t>report summarizes</w:t>
      </w:r>
      <w:r w:rsidRPr="000D71FA">
        <w:t xml:space="preserve"> the 24 responses.</w:t>
      </w:r>
    </w:p>
    <w:p w14:paraId="3932118B" w14:textId="77777777" w:rsidR="009B54E1" w:rsidRDefault="009B54E1" w:rsidP="009B54E1">
      <w:pPr>
        <w:spacing w:line="360" w:lineRule="auto"/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5940"/>
        <w:gridCol w:w="820"/>
        <w:gridCol w:w="920"/>
      </w:tblGrid>
      <w:tr w:rsidR="00E53652" w:rsidRPr="00E53652" w14:paraId="6D0A0E24" w14:textId="77777777" w:rsidTr="00E53652">
        <w:trPr>
          <w:trHeight w:val="33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C754" w14:textId="77777777" w:rsidR="00E53652" w:rsidRPr="00E53652" w:rsidRDefault="00E53652" w:rsidP="00E53652">
            <w:pPr>
              <w:rPr>
                <w:i/>
                <w:iCs/>
                <w:color w:val="000000"/>
              </w:rPr>
            </w:pPr>
            <w:r w:rsidRPr="00E53652">
              <w:rPr>
                <w:i/>
                <w:iCs/>
                <w:color w:val="000000"/>
              </w:rPr>
              <w:t>Table 1.  CAEP Accreditation (n=24)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6C673" w14:textId="77777777" w:rsidR="00E53652" w:rsidRPr="00E53652" w:rsidRDefault="00E53652" w:rsidP="00E53652">
            <w:pPr>
              <w:rPr>
                <w:i/>
                <w:i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7D096" w14:textId="77777777" w:rsidR="00E53652" w:rsidRPr="00E53652" w:rsidRDefault="00E53652" w:rsidP="00E53652">
            <w:pPr>
              <w:rPr>
                <w:sz w:val="20"/>
                <w:szCs w:val="20"/>
              </w:rPr>
            </w:pPr>
          </w:p>
        </w:tc>
      </w:tr>
      <w:tr w:rsidR="00E53652" w:rsidRPr="00E53652" w14:paraId="2D765450" w14:textId="77777777" w:rsidTr="00E53652">
        <w:trPr>
          <w:trHeight w:val="315"/>
        </w:trPr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D6600" w14:textId="77777777" w:rsidR="00E53652" w:rsidRPr="00E53652" w:rsidRDefault="00E53652" w:rsidP="00E53652">
            <w:pPr>
              <w:rPr>
                <w:b/>
                <w:bCs/>
                <w:color w:val="000000"/>
              </w:rPr>
            </w:pPr>
            <w:r w:rsidRPr="00E53652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EEFA2" w14:textId="77777777" w:rsidR="00E53652" w:rsidRPr="00E53652" w:rsidRDefault="00E53652" w:rsidP="00E53652">
            <w:pPr>
              <w:jc w:val="center"/>
              <w:rPr>
                <w:b/>
                <w:bCs/>
                <w:color w:val="000000"/>
              </w:rPr>
            </w:pPr>
            <w:r w:rsidRPr="00E53652">
              <w:rPr>
                <w:b/>
                <w:bCs/>
                <w:color w:val="000000"/>
              </w:rPr>
              <w:t>Yes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BE754" w14:textId="77777777" w:rsidR="00E53652" w:rsidRPr="00E53652" w:rsidRDefault="00E53652" w:rsidP="00E53652">
            <w:pPr>
              <w:jc w:val="center"/>
              <w:rPr>
                <w:b/>
                <w:bCs/>
                <w:color w:val="000000"/>
              </w:rPr>
            </w:pPr>
            <w:r w:rsidRPr="00E53652">
              <w:rPr>
                <w:b/>
                <w:bCs/>
                <w:color w:val="000000"/>
              </w:rPr>
              <w:t>No</w:t>
            </w:r>
          </w:p>
        </w:tc>
      </w:tr>
      <w:tr w:rsidR="00E53652" w:rsidRPr="00E53652" w14:paraId="0E876C4F" w14:textId="77777777" w:rsidTr="00E53652">
        <w:trPr>
          <w:trHeight w:val="330"/>
        </w:trPr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8D4FE3" w14:textId="77777777" w:rsidR="00E53652" w:rsidRPr="00E53652" w:rsidRDefault="00E53652" w:rsidP="00E53652">
            <w:pPr>
              <w:rPr>
                <w:b/>
                <w:bCs/>
                <w:color w:val="000000"/>
              </w:rPr>
            </w:pPr>
            <w:r w:rsidRPr="00E53652">
              <w:rPr>
                <w:b/>
                <w:bCs/>
                <w:color w:val="000000"/>
              </w:rPr>
              <w:t>Are you currently CAEP accredited?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3E9499" w14:textId="77777777" w:rsidR="00E53652" w:rsidRPr="00E53652" w:rsidRDefault="00E53652" w:rsidP="00E53652">
            <w:pPr>
              <w:jc w:val="center"/>
              <w:rPr>
                <w:color w:val="000000"/>
              </w:rPr>
            </w:pPr>
            <w:r w:rsidRPr="00E53652">
              <w:rPr>
                <w:bCs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7A952" w14:textId="77777777" w:rsidR="00E53652" w:rsidRPr="00E53652" w:rsidRDefault="00E53652" w:rsidP="00E53652">
            <w:pPr>
              <w:jc w:val="center"/>
              <w:rPr>
                <w:color w:val="000000"/>
              </w:rPr>
            </w:pPr>
            <w:r w:rsidRPr="00E53652">
              <w:rPr>
                <w:bCs/>
                <w:color w:val="000000"/>
              </w:rPr>
              <w:t>8</w:t>
            </w:r>
          </w:p>
        </w:tc>
      </w:tr>
    </w:tbl>
    <w:p w14:paraId="7C52CB0B" w14:textId="77777777" w:rsidR="00177EC7" w:rsidRDefault="00177EC7" w:rsidP="009B54E1">
      <w:pPr>
        <w:spacing w:line="360" w:lineRule="auto"/>
      </w:pPr>
    </w:p>
    <w:p w14:paraId="0F44559E" w14:textId="77777777" w:rsidR="007E0D9A" w:rsidRDefault="007E0D9A" w:rsidP="009B54E1">
      <w:pPr>
        <w:spacing w:line="360" w:lineRule="auto"/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8880"/>
        <w:gridCol w:w="960"/>
      </w:tblGrid>
      <w:tr w:rsidR="00AC2C34" w:rsidRPr="00AC2C34" w14:paraId="1EE14D50" w14:textId="77777777" w:rsidTr="00AC2C34">
        <w:trPr>
          <w:trHeight w:val="33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422C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  <w:r w:rsidRPr="00AC2C34">
              <w:rPr>
                <w:i/>
                <w:iCs/>
                <w:color w:val="000000"/>
              </w:rPr>
              <w:t>Table 2.  Other Accreditation (n=8)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87F88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</w:p>
        </w:tc>
      </w:tr>
      <w:tr w:rsidR="00AC2C34" w:rsidRPr="00AC2C34" w14:paraId="3AC37D02" w14:textId="77777777" w:rsidTr="00AC2C34">
        <w:trPr>
          <w:trHeight w:val="315"/>
        </w:trPr>
        <w:tc>
          <w:tcPr>
            <w:tcW w:w="8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FC5C9" w14:textId="77777777" w:rsidR="00AC2C34" w:rsidRPr="00AC2C34" w:rsidRDefault="00AC2C34" w:rsidP="00AC2C34">
            <w:pPr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3940D" w14:textId="77777777" w:rsidR="00AC2C34" w:rsidRPr="00AC2C34" w:rsidRDefault="007E0D9A" w:rsidP="00AC2C34">
            <w:pPr>
              <w:jc w:val="center"/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Count</w:t>
            </w:r>
            <w:r w:rsidR="00AC2C34" w:rsidRPr="00AC2C34">
              <w:rPr>
                <w:b/>
                <w:bCs/>
                <w:color w:val="000000"/>
              </w:rPr>
              <w:t> </w:t>
            </w:r>
          </w:p>
        </w:tc>
      </w:tr>
      <w:tr w:rsidR="00AC2C34" w:rsidRPr="00AC2C34" w14:paraId="4ED1C97D" w14:textId="77777777" w:rsidTr="00AC2C34">
        <w:trPr>
          <w:trHeight w:val="330"/>
        </w:trPr>
        <w:tc>
          <w:tcPr>
            <w:tcW w:w="8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9F77BC" w14:textId="77777777" w:rsidR="00AC2C34" w:rsidRPr="00AC2C34" w:rsidRDefault="00AC2C34" w:rsidP="00AC2C34">
            <w:pPr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If you are not currently CAEP accredited, please list your accreditation body: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C1687A" w14:textId="77777777" w:rsidR="00AC2C34" w:rsidRPr="00AC2C34" w:rsidRDefault="00AC2C34" w:rsidP="00AC2C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C2C34" w:rsidRPr="00AC2C34" w14:paraId="2D093DFF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BB0F3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Accreditation Council for Occupational Therapy Education (ACOTE)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053BC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2089F2E9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C2C4A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CAEP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BE5C1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0AD0C36C" w14:textId="77777777" w:rsidTr="00AC2C34">
        <w:trPr>
          <w:trHeight w:val="63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8874B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Georgia Professional Standards Commission; Commission on Colleges of the Southern Association of Colleges and Schools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B405A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14E2B184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5AA21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C67B0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24082DF6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0E1FA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NCATE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A2989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470169F0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7EAE4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NCATE, but we considering changing to CAEP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B1355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3B61BAAA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9EFA9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Program approvals by the State of Illinois (ISBE)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BE735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544FA670" w14:textId="77777777" w:rsidTr="00AC2C34">
        <w:trPr>
          <w:trHeight w:val="330"/>
        </w:trPr>
        <w:tc>
          <w:tcPr>
            <w:tcW w:w="8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42E081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 xml:space="preserve">WASC, California Teacher Credentialing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AB790D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</w:tbl>
    <w:p w14:paraId="0EB0F1CE" w14:textId="77777777" w:rsidR="00AC2C34" w:rsidRDefault="00AC2C34">
      <w:pPr>
        <w:spacing w:after="160" w:line="259" w:lineRule="auto"/>
      </w:pPr>
    </w:p>
    <w:p w14:paraId="35391A84" w14:textId="77777777" w:rsidR="007E0D9A" w:rsidRDefault="007E0D9A">
      <w:pPr>
        <w:spacing w:after="160" w:line="259" w:lineRule="auto"/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8880"/>
        <w:gridCol w:w="960"/>
      </w:tblGrid>
      <w:tr w:rsidR="00AC2C34" w:rsidRPr="00AC2C34" w14:paraId="3C9D4B30" w14:textId="77777777" w:rsidTr="00AC2C34">
        <w:trPr>
          <w:trHeight w:val="33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1A02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  <w:r w:rsidRPr="00AC2C34">
              <w:rPr>
                <w:i/>
                <w:iCs/>
                <w:color w:val="000000"/>
              </w:rPr>
              <w:t>Table 3.  Personnel Preparation Standards (n=24)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1B9B0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</w:p>
        </w:tc>
      </w:tr>
      <w:tr w:rsidR="00AC2C34" w:rsidRPr="00AC2C34" w14:paraId="07380D54" w14:textId="77777777" w:rsidTr="00AC2C34">
        <w:trPr>
          <w:trHeight w:val="315"/>
        </w:trPr>
        <w:tc>
          <w:tcPr>
            <w:tcW w:w="8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A3764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  <w:r w:rsidRPr="00AC2C34">
              <w:rPr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BF80F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 </w:t>
            </w:r>
            <w:r w:rsidR="007E0D9A" w:rsidRPr="00AC2C34">
              <w:rPr>
                <w:b/>
                <w:bCs/>
                <w:color w:val="000000"/>
              </w:rPr>
              <w:t>Count</w:t>
            </w:r>
          </w:p>
        </w:tc>
      </w:tr>
      <w:tr w:rsidR="00AC2C34" w:rsidRPr="00AC2C34" w14:paraId="49AFA0B8" w14:textId="77777777" w:rsidTr="00AC2C34">
        <w:trPr>
          <w:trHeight w:val="645"/>
        </w:trPr>
        <w:tc>
          <w:tcPr>
            <w:tcW w:w="8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63F3A2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Which Personnel Preparation Standards do you currently use when you develop course syllabi</w:t>
            </w:r>
            <w:r w:rsidRPr="00AC2C34">
              <w:rPr>
                <w:color w:val="000000"/>
              </w:rPr>
              <w:t xml:space="preserve"> (check all that apply)?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65674" w14:textId="77777777" w:rsidR="00AC2C34" w:rsidRPr="00AC2C34" w:rsidRDefault="00AC2C34" w:rsidP="00AC2C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C2C34" w:rsidRPr="00AC2C34" w14:paraId="54E5AE7B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580FE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ACOTE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27B6B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6BF99204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39322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CA CTC ECSE Standards, which are based on CEC and 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028CA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57533E33" w14:textId="77777777" w:rsidTr="00AC2C34">
        <w:trPr>
          <w:trHeight w:val="63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38BFA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lastRenderedPageBreak/>
              <w:t>CEC Initial Profession Preparation Standards and Elements, DEC Initial Specialty Set: ECSE/Early Intervention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DDEA5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52601878" w14:textId="77777777" w:rsidTr="00AC2C34">
        <w:trPr>
          <w:trHeight w:val="94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617B3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CEC Initial Profession Preparation Standards and Elements, DEC Initial Specialty Set: ECSE/Early Intervention, DEC Recommended Practices in Early Intervention/Early Childhood Special Education (2014)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7FA74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4</w:t>
            </w:r>
          </w:p>
        </w:tc>
      </w:tr>
      <w:tr w:rsidR="00AC2C34" w:rsidRPr="00AC2C34" w14:paraId="149675E5" w14:textId="77777777" w:rsidTr="00AC2C34">
        <w:trPr>
          <w:trHeight w:val="126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795C0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CEC Initial Profession Preparation Standards and Elements, DEC Initial Specialty Set: ECSE/Early Intervention, DEC Recommended Practices in Early Intervention/Early Childhood Special Education (2014), NAEYC Standards for Initial &amp; Advanced Early Childhood Professional Preparation Programs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8BEA5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3</w:t>
            </w:r>
          </w:p>
        </w:tc>
      </w:tr>
      <w:tr w:rsidR="00AC2C34" w:rsidRPr="00AC2C34" w14:paraId="59506B88" w14:textId="77777777" w:rsidTr="00AC2C34">
        <w:trPr>
          <w:trHeight w:val="63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57D46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 xml:space="preserve">CEC Initial Profession Preparation Standards and Elements, NAEYC Standards for Initial &amp; Advanced Early Childhood Professional Preparation Programs, </w:t>
            </w:r>
            <w:proofErr w:type="spellStart"/>
            <w:r w:rsidRPr="00AC2C34">
              <w:rPr>
                <w:color w:val="000000"/>
              </w:rPr>
              <w:t>InTASC</w:t>
            </w:r>
            <w:proofErr w:type="spellEnd"/>
            <w:r w:rsidRPr="00AC2C34">
              <w:rPr>
                <w:color w:val="000000"/>
              </w:rPr>
              <w:t>, State standards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3D146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796E0D3C" w14:textId="77777777" w:rsidTr="00AC2C34">
        <w:trPr>
          <w:trHeight w:val="63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A190B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DEC Initial Specialty Set: ECSE/Early Intervention, DEC Recommended Practices in Early Intervention/Early Childhood Special Education (2014)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FB6A1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4D78B6F9" w14:textId="77777777" w:rsidTr="00AC2C34">
        <w:trPr>
          <w:trHeight w:val="63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EB355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DEC Initial Specialty Set: ECSE/Early Intervention, DEC Recommended Practices in Early Intervention/Early Childhood Special Education (2014), ASHA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27328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50CB141C" w14:textId="77777777" w:rsidTr="00AC2C34">
        <w:trPr>
          <w:trHeight w:val="94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04899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DEC Initial Specialty Set: ECSE/Early Intervention, DEC Recommended Practices in Early Intervention/Early Childhood Special Education (2014), NAEYC Standards for Initial &amp; Advanced Early Childhood Professional Preparation Programs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DDCC4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41C7BEFD" w14:textId="77777777" w:rsidTr="00AC2C34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F45E6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DEC Recommended Practices in Early Intervention/Early Childhood Special Education (2014)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94639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6</w:t>
            </w:r>
          </w:p>
        </w:tc>
      </w:tr>
      <w:tr w:rsidR="00AC2C34" w:rsidRPr="00AC2C34" w14:paraId="7827F369" w14:textId="77777777" w:rsidTr="00AC2C34">
        <w:trPr>
          <w:trHeight w:val="619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6D84A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DEC Recommended Practices in Early Intervention/Early Childhood Special Education (2014), NAEYC Standards for Initial &amp; Advanced Early Childhood Professional Preparation Programs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44355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6A022F58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1F3B0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It wouldn't allow me to check more than one--We use 1, 2, &amp;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E7A2F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10E179B2" w14:textId="77777777" w:rsidTr="00AC2C34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F2DBD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NAEYC Standards for Initial &amp; Advanced Early Childhood Professional Preparation Programs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AA5A5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430AB57F" w14:textId="77777777" w:rsidTr="00AC2C34">
        <w:trPr>
          <w:trHeight w:val="330"/>
        </w:trPr>
        <w:tc>
          <w:tcPr>
            <w:tcW w:w="8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065178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 xml:space="preserve">We use </w:t>
            </w:r>
            <w:proofErr w:type="gramStart"/>
            <w:r w:rsidRPr="00AC2C34">
              <w:rPr>
                <w:color w:val="000000"/>
              </w:rPr>
              <w:t>all of</w:t>
            </w:r>
            <w:proofErr w:type="gramEnd"/>
            <w:r w:rsidRPr="00AC2C34">
              <w:rPr>
                <w:color w:val="000000"/>
              </w:rPr>
              <w:t xml:space="preserve"> the above except NAEYC, but I can only select one.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703E16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</w:tbl>
    <w:p w14:paraId="0CE1AB5F" w14:textId="77777777" w:rsidR="00AC2C34" w:rsidRDefault="00AC2C34" w:rsidP="009B54E1">
      <w:pPr>
        <w:spacing w:line="360" w:lineRule="auto"/>
      </w:pPr>
    </w:p>
    <w:p w14:paraId="48781402" w14:textId="77777777" w:rsidR="00AC2C34" w:rsidRDefault="00AC2C34" w:rsidP="009B54E1">
      <w:pPr>
        <w:spacing w:line="360" w:lineRule="auto"/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5940"/>
        <w:gridCol w:w="820"/>
        <w:gridCol w:w="920"/>
      </w:tblGrid>
      <w:tr w:rsidR="00AC2C34" w:rsidRPr="00AC2C34" w14:paraId="6A98B3F8" w14:textId="77777777" w:rsidTr="00AC2C34">
        <w:trPr>
          <w:trHeight w:val="33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468EB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  <w:r w:rsidRPr="00AC2C34">
              <w:rPr>
                <w:i/>
                <w:iCs/>
                <w:color w:val="000000"/>
              </w:rPr>
              <w:t>Table 4.  CEC/DEC EI/ECSE Draft Standards (n=24)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9D131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B2C21" w14:textId="77777777" w:rsidR="00AC2C34" w:rsidRPr="00AC2C34" w:rsidRDefault="00AC2C34" w:rsidP="00AC2C34">
            <w:pPr>
              <w:rPr>
                <w:sz w:val="20"/>
                <w:szCs w:val="20"/>
              </w:rPr>
            </w:pPr>
          </w:p>
        </w:tc>
      </w:tr>
      <w:tr w:rsidR="00AC2C34" w:rsidRPr="00AC2C34" w14:paraId="0776CDFF" w14:textId="77777777" w:rsidTr="00AC2C34">
        <w:trPr>
          <w:trHeight w:val="315"/>
        </w:trPr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D23F5" w14:textId="77777777" w:rsidR="00AC2C34" w:rsidRPr="00AC2C34" w:rsidRDefault="00AC2C34" w:rsidP="00AC2C34">
            <w:pPr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9594D" w14:textId="77777777" w:rsidR="00AC2C34" w:rsidRPr="00AC2C34" w:rsidRDefault="00AC2C34" w:rsidP="00AC2C34">
            <w:pPr>
              <w:jc w:val="center"/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Yes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3BD03" w14:textId="77777777" w:rsidR="00AC2C34" w:rsidRPr="00AC2C34" w:rsidRDefault="00AC2C34" w:rsidP="00AC2C34">
            <w:pPr>
              <w:jc w:val="center"/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No</w:t>
            </w:r>
          </w:p>
        </w:tc>
      </w:tr>
      <w:tr w:rsidR="00AC2C34" w:rsidRPr="00AC2C34" w14:paraId="6C7F5E7A" w14:textId="77777777" w:rsidTr="00AC2C34">
        <w:trPr>
          <w:trHeight w:val="960"/>
        </w:trPr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96210" w14:textId="77777777" w:rsidR="00AC2C34" w:rsidRPr="00AC2C34" w:rsidRDefault="00AC2C34" w:rsidP="00AC2C34">
            <w:pPr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Are you aware of the CEC/DEC EI/ECSE (Early Intervention/Early Childhood Special Education) draft Personnel Preparation Standards?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3EE86" w14:textId="77777777" w:rsidR="00AC2C34" w:rsidRPr="00AC2C34" w:rsidRDefault="00AC2C34" w:rsidP="00AC2C34">
            <w:pPr>
              <w:jc w:val="center"/>
              <w:rPr>
                <w:color w:val="000000"/>
              </w:rPr>
            </w:pPr>
            <w:r w:rsidRPr="00AC2C34">
              <w:rPr>
                <w:bCs/>
                <w:color w:val="00000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A2395C" w14:textId="77777777" w:rsidR="00AC2C34" w:rsidRPr="00AC2C34" w:rsidRDefault="00AC2C34" w:rsidP="00AC2C34">
            <w:pPr>
              <w:jc w:val="center"/>
              <w:rPr>
                <w:color w:val="000000"/>
              </w:rPr>
            </w:pPr>
            <w:r w:rsidRPr="00AC2C34">
              <w:rPr>
                <w:bCs/>
                <w:color w:val="000000"/>
              </w:rPr>
              <w:t>1</w:t>
            </w:r>
          </w:p>
        </w:tc>
      </w:tr>
    </w:tbl>
    <w:p w14:paraId="6D586946" w14:textId="77777777" w:rsidR="00AC2C34" w:rsidRDefault="00AC2C34" w:rsidP="009B54E1">
      <w:pPr>
        <w:spacing w:line="360" w:lineRule="auto"/>
      </w:pPr>
    </w:p>
    <w:p w14:paraId="73CBA57A" w14:textId="77777777" w:rsidR="007E0D9A" w:rsidRDefault="007E0D9A" w:rsidP="009B54E1">
      <w:pPr>
        <w:spacing w:line="360" w:lineRule="auto"/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5940"/>
        <w:gridCol w:w="820"/>
        <w:gridCol w:w="920"/>
      </w:tblGrid>
      <w:tr w:rsidR="00AC2C34" w:rsidRPr="00AC2C34" w14:paraId="5AB5F512" w14:textId="77777777" w:rsidTr="00AC2C34">
        <w:trPr>
          <w:trHeight w:val="33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2DAF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  <w:r w:rsidRPr="00AC2C34">
              <w:rPr>
                <w:i/>
                <w:iCs/>
                <w:color w:val="000000"/>
              </w:rPr>
              <w:t>Table 5.  Resources. Materials and Tools (n=24)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D6FDB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92A3B" w14:textId="77777777" w:rsidR="00AC2C34" w:rsidRPr="00AC2C34" w:rsidRDefault="00AC2C34" w:rsidP="00AC2C34">
            <w:pPr>
              <w:rPr>
                <w:sz w:val="20"/>
                <w:szCs w:val="20"/>
              </w:rPr>
            </w:pPr>
          </w:p>
        </w:tc>
      </w:tr>
      <w:tr w:rsidR="00AC2C34" w:rsidRPr="00AC2C34" w14:paraId="1E9545B4" w14:textId="77777777" w:rsidTr="00AC2C34">
        <w:trPr>
          <w:trHeight w:val="315"/>
        </w:trPr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79300" w14:textId="77777777" w:rsidR="00AC2C34" w:rsidRPr="00AC2C34" w:rsidRDefault="00AC2C34" w:rsidP="00AC2C34">
            <w:pPr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F2A37" w14:textId="77777777" w:rsidR="00AC2C34" w:rsidRPr="00AC2C34" w:rsidRDefault="00AC2C34" w:rsidP="00AC2C34">
            <w:pPr>
              <w:jc w:val="center"/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Yes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330D5" w14:textId="77777777" w:rsidR="00AC2C34" w:rsidRPr="00AC2C34" w:rsidRDefault="00AC2C34" w:rsidP="00AC2C34">
            <w:pPr>
              <w:jc w:val="center"/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No</w:t>
            </w:r>
          </w:p>
        </w:tc>
      </w:tr>
      <w:tr w:rsidR="00AC2C34" w:rsidRPr="00AC2C34" w14:paraId="55C75E98" w14:textId="77777777" w:rsidTr="00AC2C34">
        <w:trPr>
          <w:trHeight w:val="960"/>
        </w:trPr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9FDA90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Do you have specific resources, materials and tools you feel would assist you to better prepare the EC/ECSE workforce?</w:t>
            </w:r>
            <w:r w:rsidRPr="00AC2C34">
              <w:rPr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0ADCB" w14:textId="77777777" w:rsidR="00AC2C34" w:rsidRPr="00AC2C34" w:rsidRDefault="00AC2C34" w:rsidP="00AC2C34">
            <w:pPr>
              <w:jc w:val="center"/>
              <w:rPr>
                <w:color w:val="000000"/>
              </w:rPr>
            </w:pPr>
            <w:r w:rsidRPr="00AC2C34">
              <w:rPr>
                <w:bCs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7F24D" w14:textId="77777777" w:rsidR="00AC2C34" w:rsidRPr="00AC2C34" w:rsidRDefault="00AC2C34" w:rsidP="00AC2C34">
            <w:pPr>
              <w:jc w:val="center"/>
              <w:rPr>
                <w:color w:val="000000"/>
              </w:rPr>
            </w:pPr>
            <w:r w:rsidRPr="00AC2C34">
              <w:rPr>
                <w:bCs/>
                <w:color w:val="000000"/>
              </w:rPr>
              <w:t>9</w:t>
            </w:r>
          </w:p>
        </w:tc>
      </w:tr>
    </w:tbl>
    <w:p w14:paraId="5C84D944" w14:textId="77777777" w:rsidR="00AC2C34" w:rsidRDefault="00AC2C34" w:rsidP="009B54E1">
      <w:pPr>
        <w:spacing w:line="360" w:lineRule="auto"/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8880"/>
        <w:gridCol w:w="960"/>
        <w:gridCol w:w="960"/>
      </w:tblGrid>
      <w:tr w:rsidR="00B3333E" w:rsidRPr="00B3333E" w14:paraId="30DE49B0" w14:textId="77777777" w:rsidTr="00B3333E">
        <w:trPr>
          <w:trHeight w:val="33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FDCB1" w14:textId="77777777" w:rsidR="00B3333E" w:rsidRPr="00B3333E" w:rsidRDefault="00B3333E" w:rsidP="00B3333E">
            <w:pPr>
              <w:rPr>
                <w:i/>
                <w:iCs/>
                <w:color w:val="000000"/>
              </w:rPr>
            </w:pPr>
            <w:r w:rsidRPr="00B3333E">
              <w:rPr>
                <w:i/>
                <w:iCs/>
                <w:color w:val="000000"/>
              </w:rPr>
              <w:t xml:space="preserve">Table 6.  Sharing Course </w:t>
            </w:r>
            <w:r w:rsidR="000D71FA" w:rsidRPr="00B3333E">
              <w:rPr>
                <w:i/>
                <w:iCs/>
                <w:color w:val="000000"/>
              </w:rPr>
              <w:t>Syllabi</w:t>
            </w:r>
            <w:r w:rsidRPr="00B3333E">
              <w:rPr>
                <w:i/>
                <w:iCs/>
                <w:color w:val="000000"/>
              </w:rPr>
              <w:t xml:space="preserve"> and Curriculum Materials (n=24)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26E14" w14:textId="77777777" w:rsidR="00B3333E" w:rsidRPr="00B3333E" w:rsidRDefault="00B3333E" w:rsidP="00B3333E">
            <w:pPr>
              <w:rPr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5F82A" w14:textId="77777777" w:rsidR="00B3333E" w:rsidRPr="00B3333E" w:rsidRDefault="00B3333E" w:rsidP="00B3333E">
            <w:pPr>
              <w:rPr>
                <w:sz w:val="20"/>
                <w:szCs w:val="20"/>
              </w:rPr>
            </w:pPr>
          </w:p>
        </w:tc>
      </w:tr>
      <w:tr w:rsidR="00B3333E" w:rsidRPr="00B3333E" w14:paraId="51869519" w14:textId="77777777" w:rsidTr="00B3333E">
        <w:trPr>
          <w:trHeight w:val="315"/>
        </w:trPr>
        <w:tc>
          <w:tcPr>
            <w:tcW w:w="8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DA407" w14:textId="77777777" w:rsidR="00B3333E" w:rsidRPr="00B3333E" w:rsidRDefault="00B3333E" w:rsidP="00B3333E">
            <w:pPr>
              <w:rPr>
                <w:b/>
                <w:bCs/>
                <w:color w:val="000000"/>
              </w:rPr>
            </w:pPr>
            <w:r w:rsidRPr="00B3333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A7823" w14:textId="77777777" w:rsidR="00B3333E" w:rsidRPr="00B3333E" w:rsidRDefault="00B3333E" w:rsidP="00B3333E">
            <w:pPr>
              <w:jc w:val="center"/>
              <w:rPr>
                <w:b/>
                <w:bCs/>
                <w:color w:val="000000"/>
              </w:rPr>
            </w:pPr>
            <w:r w:rsidRPr="00B3333E">
              <w:rPr>
                <w:b/>
                <w:bCs/>
                <w:color w:val="000000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F9728" w14:textId="77777777" w:rsidR="00B3333E" w:rsidRPr="00B3333E" w:rsidRDefault="00B3333E" w:rsidP="00B3333E">
            <w:pPr>
              <w:jc w:val="center"/>
              <w:rPr>
                <w:b/>
                <w:bCs/>
                <w:color w:val="000000"/>
              </w:rPr>
            </w:pPr>
            <w:r w:rsidRPr="00B3333E">
              <w:rPr>
                <w:b/>
                <w:bCs/>
                <w:color w:val="000000"/>
              </w:rPr>
              <w:t>No</w:t>
            </w:r>
          </w:p>
        </w:tc>
      </w:tr>
      <w:tr w:rsidR="00B3333E" w:rsidRPr="00B3333E" w14:paraId="6F04172E" w14:textId="77777777" w:rsidTr="00B3333E">
        <w:trPr>
          <w:trHeight w:val="330"/>
        </w:trPr>
        <w:tc>
          <w:tcPr>
            <w:tcW w:w="8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2C96F" w14:textId="77777777" w:rsidR="00B3333E" w:rsidRPr="00B3333E" w:rsidRDefault="00B3333E" w:rsidP="00B3333E">
            <w:pPr>
              <w:rPr>
                <w:b/>
                <w:bCs/>
                <w:color w:val="000000"/>
              </w:rPr>
            </w:pPr>
            <w:r w:rsidRPr="00B3333E">
              <w:rPr>
                <w:b/>
                <w:bCs/>
                <w:color w:val="000000"/>
              </w:rPr>
              <w:t>Would you be willing to share your course syllabi and course curriculum materials?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C669A2" w14:textId="77777777" w:rsidR="00B3333E" w:rsidRPr="00B3333E" w:rsidRDefault="00B3333E" w:rsidP="00B3333E">
            <w:pPr>
              <w:jc w:val="center"/>
              <w:rPr>
                <w:color w:val="000000"/>
              </w:rPr>
            </w:pPr>
            <w:r w:rsidRPr="00B3333E">
              <w:rPr>
                <w:bCs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F628A" w14:textId="77777777" w:rsidR="00B3333E" w:rsidRPr="00B3333E" w:rsidRDefault="00B3333E" w:rsidP="00B3333E">
            <w:pPr>
              <w:jc w:val="center"/>
              <w:rPr>
                <w:color w:val="000000"/>
              </w:rPr>
            </w:pPr>
            <w:r w:rsidRPr="00B3333E">
              <w:rPr>
                <w:bCs/>
                <w:color w:val="000000"/>
              </w:rPr>
              <w:t>2</w:t>
            </w:r>
          </w:p>
        </w:tc>
      </w:tr>
    </w:tbl>
    <w:p w14:paraId="0AFA31C1" w14:textId="77777777" w:rsidR="007E0D9A" w:rsidRDefault="007E0D9A" w:rsidP="009B54E1">
      <w:pPr>
        <w:spacing w:line="360" w:lineRule="auto"/>
      </w:pPr>
    </w:p>
    <w:p w14:paraId="3B537E46" w14:textId="77777777" w:rsidR="00B3333E" w:rsidRDefault="00B3333E" w:rsidP="009B54E1">
      <w:pPr>
        <w:spacing w:line="360" w:lineRule="auto"/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5940"/>
        <w:gridCol w:w="820"/>
        <w:gridCol w:w="920"/>
      </w:tblGrid>
      <w:tr w:rsidR="00AC2C34" w:rsidRPr="00AC2C34" w14:paraId="42C7420F" w14:textId="77777777" w:rsidTr="00AC2C34">
        <w:trPr>
          <w:trHeight w:val="33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01003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  <w:r w:rsidRPr="00AC2C34">
              <w:rPr>
                <w:i/>
                <w:iCs/>
                <w:color w:val="000000"/>
              </w:rPr>
              <w:t>Table 7.  Sharing Video Materials (n=24)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2E8A2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34267" w14:textId="77777777" w:rsidR="00AC2C34" w:rsidRPr="00AC2C34" w:rsidRDefault="00AC2C34" w:rsidP="00AC2C34">
            <w:pPr>
              <w:rPr>
                <w:sz w:val="20"/>
                <w:szCs w:val="20"/>
              </w:rPr>
            </w:pPr>
          </w:p>
        </w:tc>
      </w:tr>
      <w:tr w:rsidR="00AC2C34" w:rsidRPr="00AC2C34" w14:paraId="20472FA0" w14:textId="77777777" w:rsidTr="00AC2C34">
        <w:trPr>
          <w:trHeight w:val="315"/>
        </w:trPr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E0EB7" w14:textId="77777777" w:rsidR="00AC2C34" w:rsidRPr="00AC2C34" w:rsidRDefault="00AC2C34" w:rsidP="00AC2C34">
            <w:pPr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77771" w14:textId="77777777" w:rsidR="00AC2C34" w:rsidRPr="00AC2C34" w:rsidRDefault="00AC2C34" w:rsidP="00AC2C34">
            <w:pPr>
              <w:jc w:val="center"/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Yes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E18B9" w14:textId="77777777" w:rsidR="00AC2C34" w:rsidRPr="00AC2C34" w:rsidRDefault="00AC2C34" w:rsidP="00AC2C34">
            <w:pPr>
              <w:jc w:val="center"/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No</w:t>
            </w:r>
          </w:p>
        </w:tc>
      </w:tr>
      <w:tr w:rsidR="00AC2C34" w:rsidRPr="00AC2C34" w14:paraId="37467E71" w14:textId="77777777" w:rsidTr="00AC2C34">
        <w:trPr>
          <w:trHeight w:val="645"/>
        </w:trPr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ACC5D" w14:textId="77777777" w:rsidR="00AC2C34" w:rsidRPr="00AC2C34" w:rsidRDefault="00AC2C34" w:rsidP="00AC2C34">
            <w:pPr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Would you be willing to share your videos for use in courses?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7EF150" w14:textId="77777777" w:rsidR="00AC2C34" w:rsidRPr="00AC2C34" w:rsidRDefault="00AC2C34" w:rsidP="00AC2C34">
            <w:pPr>
              <w:jc w:val="center"/>
              <w:rPr>
                <w:color w:val="000000"/>
              </w:rPr>
            </w:pPr>
            <w:r w:rsidRPr="00AC2C34">
              <w:rPr>
                <w:bCs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C689F" w14:textId="77777777" w:rsidR="00AC2C34" w:rsidRPr="00AC2C34" w:rsidRDefault="00AC2C34" w:rsidP="00AC2C34">
            <w:pPr>
              <w:jc w:val="center"/>
              <w:rPr>
                <w:color w:val="000000"/>
              </w:rPr>
            </w:pPr>
            <w:r w:rsidRPr="00AC2C34">
              <w:rPr>
                <w:bCs/>
                <w:color w:val="000000"/>
              </w:rPr>
              <w:t>16</w:t>
            </w:r>
          </w:p>
        </w:tc>
      </w:tr>
    </w:tbl>
    <w:p w14:paraId="266D975C" w14:textId="77777777" w:rsidR="007E0D9A" w:rsidRDefault="007E0D9A" w:rsidP="009B54E1">
      <w:pPr>
        <w:spacing w:line="360" w:lineRule="auto"/>
      </w:pPr>
    </w:p>
    <w:p w14:paraId="555463E3" w14:textId="77777777" w:rsidR="00B3333E" w:rsidRDefault="00B3333E" w:rsidP="009B54E1">
      <w:pPr>
        <w:spacing w:line="360" w:lineRule="auto"/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8880"/>
        <w:gridCol w:w="960"/>
      </w:tblGrid>
      <w:tr w:rsidR="00AC2C34" w:rsidRPr="00AC2C34" w14:paraId="2FC2C389" w14:textId="77777777" w:rsidTr="00AC2C34">
        <w:trPr>
          <w:trHeight w:val="33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8CF89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  <w:r w:rsidRPr="00AC2C34">
              <w:rPr>
                <w:i/>
                <w:iCs/>
                <w:color w:val="000000"/>
              </w:rPr>
              <w:t>Table 8.  Sharing Other Materials (n=24)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E8CF8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</w:p>
        </w:tc>
      </w:tr>
      <w:tr w:rsidR="007E0D9A" w:rsidRPr="00AC2C34" w14:paraId="67F0966B" w14:textId="77777777" w:rsidTr="00AC2C34">
        <w:trPr>
          <w:trHeight w:val="315"/>
        </w:trPr>
        <w:tc>
          <w:tcPr>
            <w:tcW w:w="8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43682" w14:textId="77777777" w:rsidR="007E0D9A" w:rsidRPr="00AC2C34" w:rsidRDefault="007E0D9A" w:rsidP="007E0D9A">
            <w:pPr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C0DF7" w14:textId="77777777" w:rsidR="007E0D9A" w:rsidRPr="00AC2C34" w:rsidRDefault="007E0D9A" w:rsidP="007E0D9A">
            <w:pPr>
              <w:jc w:val="center"/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Count</w:t>
            </w:r>
          </w:p>
        </w:tc>
      </w:tr>
      <w:tr w:rsidR="007E0D9A" w:rsidRPr="00AC2C34" w14:paraId="3F3F9C0C" w14:textId="77777777" w:rsidTr="00AC2C34">
        <w:trPr>
          <w:trHeight w:val="330"/>
        </w:trPr>
        <w:tc>
          <w:tcPr>
            <w:tcW w:w="8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770F9" w14:textId="77777777" w:rsidR="007E0D9A" w:rsidRPr="00AC2C34" w:rsidRDefault="007E0D9A" w:rsidP="007E0D9A">
            <w:pPr>
              <w:rPr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What other materials would you be willing to share</w:t>
            </w:r>
            <w:r w:rsidRPr="00AC2C34">
              <w:rPr>
                <w:color w:val="000000"/>
              </w:rPr>
              <w:t xml:space="preserve"> (fill-in)?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5BBB9" w14:textId="77777777" w:rsidR="007E0D9A" w:rsidRPr="00AC2C34" w:rsidRDefault="007E0D9A" w:rsidP="007E0D9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0D9A" w:rsidRPr="00AC2C34" w14:paraId="6858DC31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24B29" w14:textId="77777777" w:rsidR="007E0D9A" w:rsidRPr="00AC2C34" w:rsidRDefault="007E0D9A" w:rsidP="007E0D9A">
            <w:pPr>
              <w:rPr>
                <w:color w:val="000000"/>
              </w:rPr>
            </w:pPr>
            <w:r w:rsidRPr="00AC2C34">
              <w:rPr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A0C5C" w14:textId="77777777" w:rsidR="007E0D9A" w:rsidRPr="00AC2C34" w:rsidRDefault="007E0D9A" w:rsidP="007E0D9A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7E0D9A" w:rsidRPr="00AC2C34" w14:paraId="680CF103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43B8A" w14:textId="77777777" w:rsidR="007E0D9A" w:rsidRPr="00AC2C34" w:rsidRDefault="007E0D9A" w:rsidP="007E0D9A">
            <w:pPr>
              <w:rPr>
                <w:color w:val="000000"/>
              </w:rPr>
            </w:pPr>
            <w:r w:rsidRPr="00AC2C34">
              <w:rPr>
                <w:color w:val="000000"/>
              </w:rPr>
              <w:t>Observation tools for practicum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CDAA7" w14:textId="77777777" w:rsidR="007E0D9A" w:rsidRPr="00AC2C34" w:rsidRDefault="007E0D9A" w:rsidP="007E0D9A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4</w:t>
            </w:r>
          </w:p>
        </w:tc>
      </w:tr>
      <w:tr w:rsidR="007E0D9A" w:rsidRPr="00AC2C34" w14:paraId="2BCA1D81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6F0B5" w14:textId="77777777" w:rsidR="007E0D9A" w:rsidRPr="00AC2C34" w:rsidRDefault="007E0D9A" w:rsidP="007E0D9A">
            <w:pPr>
              <w:rPr>
                <w:color w:val="000000"/>
              </w:rPr>
            </w:pPr>
            <w:r w:rsidRPr="00AC2C34">
              <w:rPr>
                <w:color w:val="000000"/>
              </w:rPr>
              <w:t>Program competencies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D29D0" w14:textId="77777777" w:rsidR="007E0D9A" w:rsidRPr="00AC2C34" w:rsidRDefault="007E0D9A" w:rsidP="007E0D9A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11</w:t>
            </w:r>
          </w:p>
        </w:tc>
      </w:tr>
      <w:tr w:rsidR="007E0D9A" w:rsidRPr="00AC2C34" w14:paraId="2EB85BCA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AAAF8" w14:textId="77777777" w:rsidR="007E0D9A" w:rsidRPr="00AC2C34" w:rsidRDefault="007E0D9A" w:rsidP="007E0D9A">
            <w:pPr>
              <w:rPr>
                <w:color w:val="000000"/>
              </w:rPr>
            </w:pPr>
            <w:r w:rsidRPr="00AC2C34">
              <w:rPr>
                <w:color w:val="000000"/>
              </w:rPr>
              <w:t>Program competencies, Observation tools for practicum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D9C0B" w14:textId="77777777" w:rsidR="007E0D9A" w:rsidRPr="00AC2C34" w:rsidRDefault="007E0D9A" w:rsidP="007E0D9A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4</w:t>
            </w:r>
          </w:p>
        </w:tc>
      </w:tr>
      <w:tr w:rsidR="007E0D9A" w:rsidRPr="00AC2C34" w14:paraId="78763296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62FB8" w14:textId="77777777" w:rsidR="007E0D9A" w:rsidRPr="00AC2C34" w:rsidRDefault="000D71FA" w:rsidP="007E0D9A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7E0D9A" w:rsidRPr="00AC2C34">
              <w:rPr>
                <w:color w:val="000000"/>
              </w:rPr>
              <w:t xml:space="preserve">eminar </w:t>
            </w:r>
            <w:r w:rsidRPr="00AC2C34">
              <w:rPr>
                <w:color w:val="000000"/>
              </w:rPr>
              <w:t>activities</w:t>
            </w:r>
            <w:r w:rsidR="007E0D9A" w:rsidRPr="00AC2C34">
              <w:rPr>
                <w:color w:val="000000"/>
              </w:rPr>
              <w:t>: microteaches and problem-solving strategies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18FCC" w14:textId="77777777" w:rsidR="007E0D9A" w:rsidRPr="00AC2C34" w:rsidRDefault="007E0D9A" w:rsidP="007E0D9A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7E0D9A" w:rsidRPr="00AC2C34" w14:paraId="3080360D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FAE82" w14:textId="77777777" w:rsidR="007E0D9A" w:rsidRPr="00AC2C34" w:rsidRDefault="000D71FA" w:rsidP="007E0D9A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7E0D9A" w:rsidRPr="00AC2C34">
              <w:rPr>
                <w:color w:val="000000"/>
              </w:rPr>
              <w:t>pecific tools faculty created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6A18B" w14:textId="77777777" w:rsidR="007E0D9A" w:rsidRPr="00AC2C34" w:rsidRDefault="007E0D9A" w:rsidP="007E0D9A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7E0D9A" w:rsidRPr="00AC2C34" w14:paraId="020C1148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6616C" w14:textId="77777777" w:rsidR="007E0D9A" w:rsidRPr="00AC2C34" w:rsidRDefault="007E0D9A" w:rsidP="007E0D9A">
            <w:pPr>
              <w:rPr>
                <w:color w:val="000000"/>
              </w:rPr>
            </w:pPr>
            <w:r w:rsidRPr="00AC2C34">
              <w:rPr>
                <w:color w:val="000000"/>
              </w:rPr>
              <w:t>We are in the processing of developing/adapting measures to assess IHE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437C4" w14:textId="77777777" w:rsidR="007E0D9A" w:rsidRPr="00AC2C34" w:rsidRDefault="007E0D9A" w:rsidP="007E0D9A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7E0D9A" w:rsidRPr="00AC2C34" w14:paraId="57D290BC" w14:textId="77777777" w:rsidTr="00AC2C34">
        <w:trPr>
          <w:trHeight w:val="645"/>
        </w:trPr>
        <w:tc>
          <w:tcPr>
            <w:tcW w:w="8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FF97AD" w14:textId="77777777" w:rsidR="007E0D9A" w:rsidRPr="00AC2C34" w:rsidRDefault="007E0D9A" w:rsidP="007E0D9A">
            <w:pPr>
              <w:rPr>
                <w:color w:val="000000"/>
              </w:rPr>
            </w:pPr>
            <w:r w:rsidRPr="00AC2C34">
              <w:rPr>
                <w:color w:val="000000"/>
              </w:rPr>
              <w:t>We are just in the process of changing our program to new CA standards and, therefore, we are not at a point where we are ready to share.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6A9B3F" w14:textId="77777777" w:rsidR="007E0D9A" w:rsidRPr="00AC2C34" w:rsidRDefault="007E0D9A" w:rsidP="007E0D9A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</w:tbl>
    <w:p w14:paraId="440755C3" w14:textId="77777777" w:rsidR="00AC2C34" w:rsidRDefault="00AC2C34" w:rsidP="009B54E1">
      <w:pPr>
        <w:spacing w:line="360" w:lineRule="auto"/>
      </w:pPr>
    </w:p>
    <w:p w14:paraId="6871EF08" w14:textId="77777777" w:rsidR="00AC2C34" w:rsidRDefault="00AC2C34" w:rsidP="009B54E1">
      <w:pPr>
        <w:spacing w:line="360" w:lineRule="auto"/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8880"/>
        <w:gridCol w:w="960"/>
      </w:tblGrid>
      <w:tr w:rsidR="00AC2C34" w:rsidRPr="00AC2C34" w14:paraId="1AB58181" w14:textId="77777777" w:rsidTr="00AC2C34">
        <w:trPr>
          <w:trHeight w:val="33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BF3E6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  <w:r w:rsidRPr="00AC2C34">
              <w:rPr>
                <w:i/>
                <w:iCs/>
                <w:color w:val="000000"/>
              </w:rPr>
              <w:t>Table 9.  ECPC Tools for IHE (n=24)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8B144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</w:p>
        </w:tc>
      </w:tr>
      <w:tr w:rsidR="00AC2C34" w:rsidRPr="00AC2C34" w14:paraId="58E364C1" w14:textId="77777777" w:rsidTr="00AC2C34">
        <w:trPr>
          <w:trHeight w:val="315"/>
        </w:trPr>
        <w:tc>
          <w:tcPr>
            <w:tcW w:w="8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5F8D2" w14:textId="77777777" w:rsidR="00AC2C34" w:rsidRPr="00AC2C34" w:rsidRDefault="00AC2C34" w:rsidP="00AC2C34">
            <w:pPr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76AA6" w14:textId="77777777" w:rsidR="00AC2C34" w:rsidRPr="00AC2C34" w:rsidRDefault="00AC2C34" w:rsidP="00AC2C34">
            <w:pPr>
              <w:jc w:val="center"/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 </w:t>
            </w:r>
            <w:r w:rsidR="007E0D9A" w:rsidRPr="00AC2C34">
              <w:rPr>
                <w:b/>
                <w:bCs/>
                <w:color w:val="000000"/>
              </w:rPr>
              <w:t>Count</w:t>
            </w:r>
          </w:p>
        </w:tc>
      </w:tr>
      <w:tr w:rsidR="00AC2C34" w:rsidRPr="00AC2C34" w14:paraId="51F1881D" w14:textId="77777777" w:rsidTr="00AC2C34">
        <w:trPr>
          <w:trHeight w:val="330"/>
        </w:trPr>
        <w:tc>
          <w:tcPr>
            <w:tcW w:w="8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9D2318" w14:textId="77777777" w:rsidR="00AC2C34" w:rsidRPr="00AC2C34" w:rsidRDefault="00AC2C34" w:rsidP="00AC2C34">
            <w:pPr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Do you use the ECPC tools for IHE?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582788" w14:textId="77777777" w:rsidR="00AC2C34" w:rsidRPr="00AC2C34" w:rsidRDefault="00AC2C34" w:rsidP="00AC2C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C2C34" w:rsidRPr="00AC2C34" w14:paraId="02B67860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F962E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CEC, DEC &amp; NAEYC Personnel Standards Alignment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12DCB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7</w:t>
            </w:r>
          </w:p>
        </w:tc>
      </w:tr>
      <w:tr w:rsidR="00AC2C34" w:rsidRPr="00AC2C34" w14:paraId="3B3DD41F" w14:textId="77777777" w:rsidTr="00AC2C34">
        <w:trPr>
          <w:trHeight w:val="63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4B41F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CEC, DEC &amp; NAEYC Personnel Standards Alignment, DEC Recommended Practices Alignments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EDA69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3</w:t>
            </w:r>
          </w:p>
        </w:tc>
      </w:tr>
      <w:tr w:rsidR="00AC2C34" w:rsidRPr="00AC2C34" w14:paraId="7D9DC45E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F8B44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Cross-Disciplinary Personnel Competencies Alignment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EA005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4</w:t>
            </w:r>
          </w:p>
        </w:tc>
      </w:tr>
      <w:tr w:rsidR="00AC2C34" w:rsidRPr="00AC2C34" w14:paraId="4068C8BF" w14:textId="77777777" w:rsidTr="00AC2C34">
        <w:trPr>
          <w:trHeight w:val="330"/>
        </w:trPr>
        <w:tc>
          <w:tcPr>
            <w:tcW w:w="8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834136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DEC Recommended Practices Alignments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698038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10</w:t>
            </w:r>
          </w:p>
        </w:tc>
      </w:tr>
    </w:tbl>
    <w:p w14:paraId="0EEA3084" w14:textId="77777777" w:rsidR="007E0D9A" w:rsidRDefault="007E0D9A" w:rsidP="009B54E1">
      <w:pPr>
        <w:spacing w:line="360" w:lineRule="auto"/>
      </w:pPr>
    </w:p>
    <w:p w14:paraId="4953E55C" w14:textId="77777777" w:rsidR="000B6298" w:rsidRDefault="000B6298" w:rsidP="009B54E1">
      <w:pPr>
        <w:spacing w:line="360" w:lineRule="auto"/>
      </w:pPr>
    </w:p>
    <w:p w14:paraId="3292D71C" w14:textId="77777777" w:rsidR="000B6298" w:rsidRDefault="000B6298" w:rsidP="009B54E1">
      <w:pPr>
        <w:spacing w:line="360" w:lineRule="auto"/>
      </w:pPr>
    </w:p>
    <w:p w14:paraId="46531B19" w14:textId="77777777" w:rsidR="000B6298" w:rsidRDefault="000B6298" w:rsidP="009B54E1">
      <w:pPr>
        <w:spacing w:line="360" w:lineRule="auto"/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8880"/>
        <w:gridCol w:w="960"/>
      </w:tblGrid>
      <w:tr w:rsidR="00AC2C34" w:rsidRPr="00AC2C34" w14:paraId="6B5A8691" w14:textId="77777777" w:rsidTr="00AC2C34">
        <w:trPr>
          <w:trHeight w:val="33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36452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  <w:r w:rsidRPr="00AC2C34">
              <w:rPr>
                <w:i/>
                <w:iCs/>
                <w:color w:val="000000"/>
              </w:rPr>
              <w:lastRenderedPageBreak/>
              <w:t>Table 10.  Resource Topics (n=24)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CA09E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</w:p>
        </w:tc>
      </w:tr>
      <w:tr w:rsidR="00AC2C34" w:rsidRPr="00AC2C34" w14:paraId="56EE4F20" w14:textId="77777777" w:rsidTr="00AC2C34">
        <w:trPr>
          <w:trHeight w:val="315"/>
        </w:trPr>
        <w:tc>
          <w:tcPr>
            <w:tcW w:w="8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95939" w14:textId="77777777" w:rsidR="00AC2C34" w:rsidRPr="00AC2C34" w:rsidRDefault="00AC2C34" w:rsidP="00AC2C34">
            <w:pPr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08C97" w14:textId="77777777" w:rsidR="00AC2C34" w:rsidRPr="00AC2C34" w:rsidRDefault="007E0D9A" w:rsidP="00AC2C34">
            <w:pPr>
              <w:jc w:val="center"/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Count</w:t>
            </w:r>
            <w:r w:rsidR="00AC2C34" w:rsidRPr="00AC2C34">
              <w:rPr>
                <w:b/>
                <w:bCs/>
                <w:color w:val="000000"/>
              </w:rPr>
              <w:t> </w:t>
            </w:r>
          </w:p>
        </w:tc>
      </w:tr>
      <w:tr w:rsidR="00AC2C34" w:rsidRPr="00AC2C34" w14:paraId="3C2A5899" w14:textId="77777777" w:rsidTr="00AC2C34">
        <w:trPr>
          <w:trHeight w:val="645"/>
        </w:trPr>
        <w:tc>
          <w:tcPr>
            <w:tcW w:w="8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5E6967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What resource topics would support your ongoing preparation of personnel</w:t>
            </w:r>
            <w:r w:rsidRPr="00AC2C34">
              <w:rPr>
                <w:color w:val="000000"/>
              </w:rPr>
              <w:t>? Select all that apply.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E41AD" w14:textId="77777777" w:rsidR="00AC2C34" w:rsidRPr="00AC2C34" w:rsidRDefault="00AC2C34" w:rsidP="00AC2C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C2C34" w:rsidRPr="00AC2C34" w14:paraId="22D45008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5BBC0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Adult learning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08A3E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3</w:t>
            </w:r>
          </w:p>
        </w:tc>
      </w:tr>
      <w:tr w:rsidR="00AC2C34" w:rsidRPr="00AC2C34" w14:paraId="5F66AD92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EFEC6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Adult learning, Alignments of DEC RPs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0D0CA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3B7F4B41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DB23A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Adult learning, Alignments of standards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B1C08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2268A494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6D4A8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Adult learning, Alignments of standards, Alignments of DEC RPs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8F4EA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4565D288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E8714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Adult learning, Research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0BE6A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54BE3B36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A8611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Adult learning, Research, Alignments of DEC RPs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63223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61B6C480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25FEF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Adult learning, Research, Alignments of standards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71B16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2</w:t>
            </w:r>
          </w:p>
        </w:tc>
      </w:tr>
      <w:tr w:rsidR="00AC2C34" w:rsidRPr="00AC2C34" w14:paraId="264F58FA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D5477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Adult learning, Research, Alignments of standards, Alignments of DEC RPs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E3DA3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2</w:t>
            </w:r>
          </w:p>
        </w:tc>
      </w:tr>
      <w:tr w:rsidR="00AC2C34" w:rsidRPr="00AC2C34" w14:paraId="30FEDD6C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54297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Alignments of DEC RPs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8778B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3</w:t>
            </w:r>
          </w:p>
        </w:tc>
      </w:tr>
      <w:tr w:rsidR="00AC2C34" w:rsidRPr="00AC2C34" w14:paraId="3EEF2A0A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14E7A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Alignments of standards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C7AC8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62185929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CA43C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Alignments of standards, Alignments of DEC RPs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5937F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601BA447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1548E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All that apply! It wouldn't let me select them all.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5C38C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76E16A05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A3081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Couldn't check more than one; Items 1-4 apply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3903E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4900ED6F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D374E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 xml:space="preserve">I </w:t>
            </w:r>
            <w:r w:rsidR="000D71FA" w:rsidRPr="00AC2C34">
              <w:rPr>
                <w:color w:val="000000"/>
              </w:rPr>
              <w:t>can’t</w:t>
            </w:r>
            <w:r w:rsidRPr="00AC2C34">
              <w:rPr>
                <w:color w:val="000000"/>
              </w:rPr>
              <w:t xml:space="preserve"> select </w:t>
            </w:r>
            <w:proofErr w:type="gramStart"/>
            <w:r w:rsidRPr="00AC2C34">
              <w:rPr>
                <w:color w:val="000000"/>
              </w:rPr>
              <w:t>all</w:t>
            </w:r>
            <w:proofErr w:type="gramEnd"/>
            <w:r w:rsidRPr="00AC2C34">
              <w:rPr>
                <w:color w:val="000000"/>
              </w:rPr>
              <w:t xml:space="preserve"> but all sounds good.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F7DFB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2D846004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1A0B4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Learning activities.  Case studies.  Discussion questions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EEA04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3D8E247B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434A5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Research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48AD1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67B90CEA" w14:textId="77777777" w:rsidTr="00AC2C34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A5123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Research, Alignments of DEC RPs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77179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  <w:tr w:rsidR="00AC2C34" w:rsidRPr="00AC2C34" w14:paraId="713302BC" w14:textId="77777777" w:rsidTr="00AC2C34">
        <w:trPr>
          <w:trHeight w:val="330"/>
        </w:trPr>
        <w:tc>
          <w:tcPr>
            <w:tcW w:w="8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3164AB" w14:textId="77777777" w:rsidR="00AC2C34" w:rsidRPr="00AC2C34" w:rsidRDefault="00AC2C34" w:rsidP="00AC2C34">
            <w:pPr>
              <w:rPr>
                <w:color w:val="000000"/>
              </w:rPr>
            </w:pPr>
            <w:r w:rsidRPr="00AC2C34">
              <w:rPr>
                <w:color w:val="000000"/>
              </w:rPr>
              <w:t>Video clips of best practices/methods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EFD109" w14:textId="77777777" w:rsidR="00AC2C34" w:rsidRPr="00AC2C34" w:rsidRDefault="00AC2C34" w:rsidP="00AC2C34">
            <w:pPr>
              <w:jc w:val="right"/>
              <w:rPr>
                <w:color w:val="000000"/>
              </w:rPr>
            </w:pPr>
            <w:r w:rsidRPr="00AC2C34">
              <w:rPr>
                <w:color w:val="000000"/>
              </w:rPr>
              <w:t>1</w:t>
            </w:r>
          </w:p>
        </w:tc>
      </w:tr>
    </w:tbl>
    <w:p w14:paraId="4CFCD68A" w14:textId="77777777" w:rsidR="00AC2C34" w:rsidRDefault="00AC2C34" w:rsidP="009B54E1">
      <w:pPr>
        <w:spacing w:line="360" w:lineRule="auto"/>
      </w:pPr>
    </w:p>
    <w:p w14:paraId="1ABF49DF" w14:textId="77777777" w:rsidR="007E0D9A" w:rsidRDefault="007E0D9A" w:rsidP="009B54E1">
      <w:pPr>
        <w:spacing w:line="360" w:lineRule="auto"/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5937"/>
        <w:gridCol w:w="820"/>
        <w:gridCol w:w="923"/>
        <w:gridCol w:w="820"/>
      </w:tblGrid>
      <w:tr w:rsidR="00AC2C34" w:rsidRPr="00AC2C34" w14:paraId="14D62FA9" w14:textId="77777777" w:rsidTr="00AC2C34">
        <w:trPr>
          <w:trHeight w:val="33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AC68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  <w:r w:rsidRPr="00AC2C34">
              <w:rPr>
                <w:i/>
                <w:iCs/>
                <w:color w:val="000000"/>
              </w:rPr>
              <w:t>Table 11.  Leadership Institute for IHE (n=24)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FD4B2" w14:textId="77777777" w:rsidR="00AC2C34" w:rsidRPr="00AC2C34" w:rsidRDefault="00AC2C34" w:rsidP="00AC2C34">
            <w:pPr>
              <w:rPr>
                <w:i/>
                <w:i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F6C02" w14:textId="77777777" w:rsidR="00AC2C34" w:rsidRPr="00AC2C34" w:rsidRDefault="00AC2C34" w:rsidP="00AC2C3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F5D2B" w14:textId="77777777" w:rsidR="00AC2C34" w:rsidRPr="00AC2C34" w:rsidRDefault="00AC2C34" w:rsidP="00AC2C34">
            <w:pPr>
              <w:rPr>
                <w:sz w:val="20"/>
                <w:szCs w:val="20"/>
              </w:rPr>
            </w:pPr>
          </w:p>
        </w:tc>
      </w:tr>
      <w:tr w:rsidR="00AC2C34" w:rsidRPr="00AC2C34" w14:paraId="65C86D48" w14:textId="77777777" w:rsidTr="00AC2C34">
        <w:trPr>
          <w:trHeight w:val="315"/>
        </w:trPr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F3597" w14:textId="77777777" w:rsidR="00AC2C34" w:rsidRPr="00AC2C34" w:rsidRDefault="00AC2C34" w:rsidP="00AC2C34">
            <w:pPr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7E1D6" w14:textId="77777777" w:rsidR="00AC2C34" w:rsidRPr="00AC2C34" w:rsidRDefault="00AC2C34" w:rsidP="00AC2C34">
            <w:pPr>
              <w:jc w:val="center"/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Yes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F8B83" w14:textId="77777777" w:rsidR="00AC2C34" w:rsidRPr="00AC2C34" w:rsidRDefault="00AC2C34" w:rsidP="00AC2C34">
            <w:pPr>
              <w:jc w:val="center"/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Maybe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7DFFC" w14:textId="77777777" w:rsidR="00AC2C34" w:rsidRPr="00AC2C34" w:rsidRDefault="00AC2C34" w:rsidP="00AC2C34">
            <w:pPr>
              <w:jc w:val="center"/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No</w:t>
            </w:r>
          </w:p>
        </w:tc>
      </w:tr>
      <w:tr w:rsidR="00AC2C34" w:rsidRPr="00AC2C34" w14:paraId="33BCE677" w14:textId="77777777" w:rsidTr="00AC2C34">
        <w:trPr>
          <w:trHeight w:val="645"/>
        </w:trPr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155FD6" w14:textId="77777777" w:rsidR="00AC2C34" w:rsidRPr="00AC2C34" w:rsidRDefault="00AC2C34" w:rsidP="00AC2C34">
            <w:pPr>
              <w:rPr>
                <w:b/>
                <w:bCs/>
                <w:color w:val="000000"/>
              </w:rPr>
            </w:pPr>
            <w:r w:rsidRPr="00AC2C34">
              <w:rPr>
                <w:b/>
                <w:bCs/>
                <w:color w:val="000000"/>
              </w:rPr>
              <w:t>Would you be interested in coming to a Leadership Institute for IHE in Connecticut?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0A782C" w14:textId="77777777" w:rsidR="00AC2C34" w:rsidRPr="00AC2C34" w:rsidRDefault="00AC2C34" w:rsidP="00AC2C34">
            <w:pPr>
              <w:jc w:val="center"/>
              <w:rPr>
                <w:color w:val="000000"/>
              </w:rPr>
            </w:pPr>
            <w:r w:rsidRPr="00AC2C34">
              <w:rPr>
                <w:bCs/>
                <w:color w:val="00000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10B40" w14:textId="77777777" w:rsidR="00AC2C34" w:rsidRPr="00AC2C34" w:rsidRDefault="00AC2C34" w:rsidP="00AC2C34">
            <w:pPr>
              <w:jc w:val="center"/>
              <w:rPr>
                <w:color w:val="000000"/>
              </w:rPr>
            </w:pPr>
            <w:r w:rsidRPr="00AC2C34">
              <w:rPr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0952DE" w14:textId="77777777" w:rsidR="00AC2C34" w:rsidRPr="00AC2C34" w:rsidRDefault="00AC2C34" w:rsidP="00AC2C34">
            <w:pPr>
              <w:jc w:val="center"/>
              <w:rPr>
                <w:color w:val="000000"/>
              </w:rPr>
            </w:pPr>
            <w:r w:rsidRPr="00AC2C34">
              <w:rPr>
                <w:bCs/>
                <w:color w:val="000000"/>
              </w:rPr>
              <w:t>0</w:t>
            </w:r>
          </w:p>
        </w:tc>
      </w:tr>
    </w:tbl>
    <w:p w14:paraId="70E23892" w14:textId="77777777" w:rsidR="00AC2C34" w:rsidRPr="00775C2F" w:rsidRDefault="00AC2C34" w:rsidP="009B54E1">
      <w:pPr>
        <w:spacing w:line="360" w:lineRule="auto"/>
      </w:pPr>
    </w:p>
    <w:sectPr w:rsidR="00AC2C34" w:rsidRPr="00775C2F" w:rsidSect="00EF2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DCB8E" w14:textId="77777777" w:rsidR="00C200A6" w:rsidRDefault="00C200A6">
      <w:r>
        <w:separator/>
      </w:r>
    </w:p>
  </w:endnote>
  <w:endnote w:type="continuationSeparator" w:id="0">
    <w:p w14:paraId="2A67335B" w14:textId="77777777" w:rsidR="00C200A6" w:rsidRDefault="00C2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26C3E" w14:textId="77777777" w:rsidR="00E153CC" w:rsidRDefault="00E15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704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906E7" w14:textId="77777777" w:rsidR="003E2BF9" w:rsidRDefault="003E2B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3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4ABF9C" w14:textId="77777777" w:rsidR="003E2BF9" w:rsidRDefault="003E2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AE1F" w14:textId="77777777" w:rsidR="00E153CC" w:rsidRDefault="00E15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DB71" w14:textId="77777777" w:rsidR="00C200A6" w:rsidRDefault="00C200A6">
      <w:r>
        <w:separator/>
      </w:r>
    </w:p>
  </w:footnote>
  <w:footnote w:type="continuationSeparator" w:id="0">
    <w:p w14:paraId="36A7CF7E" w14:textId="77777777" w:rsidR="00C200A6" w:rsidRDefault="00C2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5BF5" w14:textId="77777777" w:rsidR="00E153CC" w:rsidRDefault="00E15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2500" w14:textId="77777777" w:rsidR="00E153CC" w:rsidRDefault="00E15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A079" w14:textId="77777777" w:rsidR="00E153CC" w:rsidRDefault="00E15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4FA"/>
    <w:multiLevelType w:val="hybridMultilevel"/>
    <w:tmpl w:val="DC5E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9F5"/>
    <w:multiLevelType w:val="hybridMultilevel"/>
    <w:tmpl w:val="37A8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3B3"/>
    <w:multiLevelType w:val="hybridMultilevel"/>
    <w:tmpl w:val="1AF6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7E8E"/>
    <w:multiLevelType w:val="hybridMultilevel"/>
    <w:tmpl w:val="4B348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719C0"/>
    <w:multiLevelType w:val="hybridMultilevel"/>
    <w:tmpl w:val="4272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FA1"/>
    <w:multiLevelType w:val="hybridMultilevel"/>
    <w:tmpl w:val="4E4C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4E2"/>
    <w:multiLevelType w:val="hybridMultilevel"/>
    <w:tmpl w:val="679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052E"/>
    <w:multiLevelType w:val="hybridMultilevel"/>
    <w:tmpl w:val="B7AA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5F7C"/>
    <w:multiLevelType w:val="hybridMultilevel"/>
    <w:tmpl w:val="858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80B8D"/>
    <w:multiLevelType w:val="hybridMultilevel"/>
    <w:tmpl w:val="B358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E13C8"/>
    <w:multiLevelType w:val="hybridMultilevel"/>
    <w:tmpl w:val="4AB8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5E74"/>
    <w:multiLevelType w:val="hybridMultilevel"/>
    <w:tmpl w:val="B1E6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0E2B"/>
    <w:multiLevelType w:val="hybridMultilevel"/>
    <w:tmpl w:val="6688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5F87"/>
    <w:multiLevelType w:val="hybridMultilevel"/>
    <w:tmpl w:val="EE9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F2B34"/>
    <w:multiLevelType w:val="hybridMultilevel"/>
    <w:tmpl w:val="45CA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35B32"/>
    <w:multiLevelType w:val="hybridMultilevel"/>
    <w:tmpl w:val="B0A8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867C7"/>
    <w:multiLevelType w:val="hybridMultilevel"/>
    <w:tmpl w:val="1594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E67E7"/>
    <w:multiLevelType w:val="hybridMultilevel"/>
    <w:tmpl w:val="AE46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E4B54"/>
    <w:multiLevelType w:val="hybridMultilevel"/>
    <w:tmpl w:val="400E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E439C"/>
    <w:multiLevelType w:val="hybridMultilevel"/>
    <w:tmpl w:val="0F5A4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533390"/>
    <w:multiLevelType w:val="hybridMultilevel"/>
    <w:tmpl w:val="C8F8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B50A2"/>
    <w:multiLevelType w:val="hybridMultilevel"/>
    <w:tmpl w:val="2164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230FE"/>
    <w:multiLevelType w:val="hybridMultilevel"/>
    <w:tmpl w:val="90C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D007A"/>
    <w:multiLevelType w:val="hybridMultilevel"/>
    <w:tmpl w:val="109E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B5A1F"/>
    <w:multiLevelType w:val="hybridMultilevel"/>
    <w:tmpl w:val="538C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C4E17"/>
    <w:multiLevelType w:val="hybridMultilevel"/>
    <w:tmpl w:val="1F7A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170B8"/>
    <w:multiLevelType w:val="hybridMultilevel"/>
    <w:tmpl w:val="2E44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EE1"/>
    <w:multiLevelType w:val="hybridMultilevel"/>
    <w:tmpl w:val="0DB4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22B0D"/>
    <w:multiLevelType w:val="hybridMultilevel"/>
    <w:tmpl w:val="876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744E9"/>
    <w:multiLevelType w:val="hybridMultilevel"/>
    <w:tmpl w:val="E862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C534B"/>
    <w:multiLevelType w:val="hybridMultilevel"/>
    <w:tmpl w:val="6D3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50AC2"/>
    <w:multiLevelType w:val="hybridMultilevel"/>
    <w:tmpl w:val="E7EA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3572C"/>
    <w:multiLevelType w:val="hybridMultilevel"/>
    <w:tmpl w:val="A584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21F2E"/>
    <w:multiLevelType w:val="hybridMultilevel"/>
    <w:tmpl w:val="B992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B4E3D"/>
    <w:multiLevelType w:val="hybridMultilevel"/>
    <w:tmpl w:val="8D92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8503A"/>
    <w:multiLevelType w:val="hybridMultilevel"/>
    <w:tmpl w:val="2F48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2B0C02"/>
    <w:multiLevelType w:val="hybridMultilevel"/>
    <w:tmpl w:val="B3E2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31837"/>
    <w:multiLevelType w:val="hybridMultilevel"/>
    <w:tmpl w:val="3AF8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B094F"/>
    <w:multiLevelType w:val="hybridMultilevel"/>
    <w:tmpl w:val="B9C4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D117B"/>
    <w:multiLevelType w:val="hybridMultilevel"/>
    <w:tmpl w:val="5F20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A07CC"/>
    <w:multiLevelType w:val="hybridMultilevel"/>
    <w:tmpl w:val="8372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474EC"/>
    <w:multiLevelType w:val="hybridMultilevel"/>
    <w:tmpl w:val="AA36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40DD1"/>
    <w:multiLevelType w:val="hybridMultilevel"/>
    <w:tmpl w:val="7106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33"/>
  </w:num>
  <w:num w:numId="4">
    <w:abstractNumId w:val="41"/>
  </w:num>
  <w:num w:numId="5">
    <w:abstractNumId w:val="22"/>
  </w:num>
  <w:num w:numId="6">
    <w:abstractNumId w:val="1"/>
  </w:num>
  <w:num w:numId="7">
    <w:abstractNumId w:val="5"/>
  </w:num>
  <w:num w:numId="8">
    <w:abstractNumId w:val="38"/>
  </w:num>
  <w:num w:numId="9">
    <w:abstractNumId w:val="9"/>
  </w:num>
  <w:num w:numId="10">
    <w:abstractNumId w:val="14"/>
  </w:num>
  <w:num w:numId="11">
    <w:abstractNumId w:val="40"/>
  </w:num>
  <w:num w:numId="12">
    <w:abstractNumId w:val="26"/>
  </w:num>
  <w:num w:numId="13">
    <w:abstractNumId w:val="23"/>
  </w:num>
  <w:num w:numId="14">
    <w:abstractNumId w:val="17"/>
  </w:num>
  <w:num w:numId="15">
    <w:abstractNumId w:val="35"/>
  </w:num>
  <w:num w:numId="16">
    <w:abstractNumId w:val="15"/>
  </w:num>
  <w:num w:numId="17">
    <w:abstractNumId w:val="13"/>
  </w:num>
  <w:num w:numId="18">
    <w:abstractNumId w:val="0"/>
  </w:num>
  <w:num w:numId="19">
    <w:abstractNumId w:val="19"/>
  </w:num>
  <w:num w:numId="20">
    <w:abstractNumId w:val="29"/>
  </w:num>
  <w:num w:numId="21">
    <w:abstractNumId w:val="37"/>
  </w:num>
  <w:num w:numId="22">
    <w:abstractNumId w:val="16"/>
  </w:num>
  <w:num w:numId="23">
    <w:abstractNumId w:val="6"/>
  </w:num>
  <w:num w:numId="24">
    <w:abstractNumId w:val="42"/>
  </w:num>
  <w:num w:numId="25">
    <w:abstractNumId w:val="32"/>
  </w:num>
  <w:num w:numId="26">
    <w:abstractNumId w:val="36"/>
  </w:num>
  <w:num w:numId="27">
    <w:abstractNumId w:val="21"/>
  </w:num>
  <w:num w:numId="28">
    <w:abstractNumId w:val="11"/>
  </w:num>
  <w:num w:numId="29">
    <w:abstractNumId w:val="10"/>
  </w:num>
  <w:num w:numId="30">
    <w:abstractNumId w:val="25"/>
  </w:num>
  <w:num w:numId="31">
    <w:abstractNumId w:val="12"/>
  </w:num>
  <w:num w:numId="32">
    <w:abstractNumId w:val="34"/>
  </w:num>
  <w:num w:numId="33">
    <w:abstractNumId w:val="4"/>
  </w:num>
  <w:num w:numId="34">
    <w:abstractNumId w:val="24"/>
  </w:num>
  <w:num w:numId="35">
    <w:abstractNumId w:val="8"/>
  </w:num>
  <w:num w:numId="36">
    <w:abstractNumId w:val="3"/>
  </w:num>
  <w:num w:numId="37">
    <w:abstractNumId w:val="28"/>
  </w:num>
  <w:num w:numId="38">
    <w:abstractNumId w:val="7"/>
  </w:num>
  <w:num w:numId="39">
    <w:abstractNumId w:val="20"/>
  </w:num>
  <w:num w:numId="40">
    <w:abstractNumId w:val="30"/>
  </w:num>
  <w:num w:numId="41">
    <w:abstractNumId w:val="39"/>
  </w:num>
  <w:num w:numId="42">
    <w:abstractNumId w:val="1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1NDA1Mbc0MzY0NTBV0lEKTi0uzszPAykwqwUAjaH6/iwAAAA="/>
  </w:docVars>
  <w:rsids>
    <w:rsidRoot w:val="00EF2B6A"/>
    <w:rsid w:val="000038F6"/>
    <w:rsid w:val="000207FB"/>
    <w:rsid w:val="00020F7D"/>
    <w:rsid w:val="00027B54"/>
    <w:rsid w:val="000500E5"/>
    <w:rsid w:val="00052D5E"/>
    <w:rsid w:val="00057545"/>
    <w:rsid w:val="00057EF6"/>
    <w:rsid w:val="000675C5"/>
    <w:rsid w:val="00074E7E"/>
    <w:rsid w:val="0009086D"/>
    <w:rsid w:val="00093871"/>
    <w:rsid w:val="00094059"/>
    <w:rsid w:val="000951E6"/>
    <w:rsid w:val="000B3333"/>
    <w:rsid w:val="000B60C5"/>
    <w:rsid w:val="000B613F"/>
    <w:rsid w:val="000B6298"/>
    <w:rsid w:val="000D4538"/>
    <w:rsid w:val="000D4A5E"/>
    <w:rsid w:val="000D5083"/>
    <w:rsid w:val="000D71FA"/>
    <w:rsid w:val="000E1734"/>
    <w:rsid w:val="000F1EC7"/>
    <w:rsid w:val="00101C22"/>
    <w:rsid w:val="00104D55"/>
    <w:rsid w:val="001074EF"/>
    <w:rsid w:val="00117BC0"/>
    <w:rsid w:val="00132874"/>
    <w:rsid w:val="00140550"/>
    <w:rsid w:val="00150A4D"/>
    <w:rsid w:val="0015393A"/>
    <w:rsid w:val="0015674D"/>
    <w:rsid w:val="00161503"/>
    <w:rsid w:val="00177EC7"/>
    <w:rsid w:val="00192C0B"/>
    <w:rsid w:val="00196667"/>
    <w:rsid w:val="001B347D"/>
    <w:rsid w:val="001D7B2C"/>
    <w:rsid w:val="00201396"/>
    <w:rsid w:val="00212E1E"/>
    <w:rsid w:val="002237ED"/>
    <w:rsid w:val="002558AA"/>
    <w:rsid w:val="00261F50"/>
    <w:rsid w:val="00266165"/>
    <w:rsid w:val="0026696E"/>
    <w:rsid w:val="002822EB"/>
    <w:rsid w:val="0029357D"/>
    <w:rsid w:val="002B3315"/>
    <w:rsid w:val="002C00E7"/>
    <w:rsid w:val="002C5531"/>
    <w:rsid w:val="002D49E8"/>
    <w:rsid w:val="002E3AF1"/>
    <w:rsid w:val="00300470"/>
    <w:rsid w:val="00316946"/>
    <w:rsid w:val="003437A1"/>
    <w:rsid w:val="00351008"/>
    <w:rsid w:val="003535A9"/>
    <w:rsid w:val="00360231"/>
    <w:rsid w:val="003632CB"/>
    <w:rsid w:val="00372512"/>
    <w:rsid w:val="003744BD"/>
    <w:rsid w:val="003851AA"/>
    <w:rsid w:val="00387DF9"/>
    <w:rsid w:val="003A0434"/>
    <w:rsid w:val="003D4242"/>
    <w:rsid w:val="003E2BF9"/>
    <w:rsid w:val="003F67E6"/>
    <w:rsid w:val="0040319E"/>
    <w:rsid w:val="00434DB8"/>
    <w:rsid w:val="00446983"/>
    <w:rsid w:val="004639FC"/>
    <w:rsid w:val="00464431"/>
    <w:rsid w:val="00465170"/>
    <w:rsid w:val="00475A1D"/>
    <w:rsid w:val="00475BD0"/>
    <w:rsid w:val="00484049"/>
    <w:rsid w:val="004974D3"/>
    <w:rsid w:val="004A0C98"/>
    <w:rsid w:val="004A116B"/>
    <w:rsid w:val="004B7CC9"/>
    <w:rsid w:val="004C1E7A"/>
    <w:rsid w:val="004C1F81"/>
    <w:rsid w:val="004D59E6"/>
    <w:rsid w:val="004D5C31"/>
    <w:rsid w:val="00504845"/>
    <w:rsid w:val="0050680E"/>
    <w:rsid w:val="00506C57"/>
    <w:rsid w:val="00513214"/>
    <w:rsid w:val="00514AD2"/>
    <w:rsid w:val="00517985"/>
    <w:rsid w:val="00526EA6"/>
    <w:rsid w:val="00546610"/>
    <w:rsid w:val="00551D94"/>
    <w:rsid w:val="00556A51"/>
    <w:rsid w:val="00556C58"/>
    <w:rsid w:val="00560E2F"/>
    <w:rsid w:val="005739A4"/>
    <w:rsid w:val="005868BC"/>
    <w:rsid w:val="00587472"/>
    <w:rsid w:val="00594D9A"/>
    <w:rsid w:val="005B040E"/>
    <w:rsid w:val="005B35B2"/>
    <w:rsid w:val="005E4258"/>
    <w:rsid w:val="005F44A2"/>
    <w:rsid w:val="005F6D72"/>
    <w:rsid w:val="005F6F4D"/>
    <w:rsid w:val="006020F5"/>
    <w:rsid w:val="006150A1"/>
    <w:rsid w:val="00620F64"/>
    <w:rsid w:val="006232DF"/>
    <w:rsid w:val="006517E0"/>
    <w:rsid w:val="00660ACC"/>
    <w:rsid w:val="00674F6F"/>
    <w:rsid w:val="00682CFB"/>
    <w:rsid w:val="006A5E69"/>
    <w:rsid w:val="006E2743"/>
    <w:rsid w:val="006E3A82"/>
    <w:rsid w:val="006E4AC5"/>
    <w:rsid w:val="006F4DB7"/>
    <w:rsid w:val="0070022A"/>
    <w:rsid w:val="00703EE6"/>
    <w:rsid w:val="00706CDA"/>
    <w:rsid w:val="0073440A"/>
    <w:rsid w:val="00734465"/>
    <w:rsid w:val="00746244"/>
    <w:rsid w:val="00775C2F"/>
    <w:rsid w:val="00790027"/>
    <w:rsid w:val="007A147E"/>
    <w:rsid w:val="007A1733"/>
    <w:rsid w:val="007B6E78"/>
    <w:rsid w:val="007C15A7"/>
    <w:rsid w:val="007C4ACA"/>
    <w:rsid w:val="007C68E8"/>
    <w:rsid w:val="007D3FFD"/>
    <w:rsid w:val="007D49A5"/>
    <w:rsid w:val="007E0D9A"/>
    <w:rsid w:val="007E149C"/>
    <w:rsid w:val="007E52D3"/>
    <w:rsid w:val="007F3F6E"/>
    <w:rsid w:val="0080023A"/>
    <w:rsid w:val="0081058E"/>
    <w:rsid w:val="00812FA0"/>
    <w:rsid w:val="00844333"/>
    <w:rsid w:val="00852F78"/>
    <w:rsid w:val="00856AA0"/>
    <w:rsid w:val="00863379"/>
    <w:rsid w:val="00867741"/>
    <w:rsid w:val="00871AD0"/>
    <w:rsid w:val="00885CDA"/>
    <w:rsid w:val="008B0786"/>
    <w:rsid w:val="008B2980"/>
    <w:rsid w:val="008E385C"/>
    <w:rsid w:val="008E5D3F"/>
    <w:rsid w:val="008F01CB"/>
    <w:rsid w:val="008F020A"/>
    <w:rsid w:val="008F18CC"/>
    <w:rsid w:val="00922D2E"/>
    <w:rsid w:val="00924705"/>
    <w:rsid w:val="00931695"/>
    <w:rsid w:val="00953D73"/>
    <w:rsid w:val="00962B53"/>
    <w:rsid w:val="00970DA6"/>
    <w:rsid w:val="00974B4A"/>
    <w:rsid w:val="009823FB"/>
    <w:rsid w:val="00986523"/>
    <w:rsid w:val="009A2352"/>
    <w:rsid w:val="009A26E6"/>
    <w:rsid w:val="009B4DB2"/>
    <w:rsid w:val="009B54E1"/>
    <w:rsid w:val="009C39D7"/>
    <w:rsid w:val="009E048F"/>
    <w:rsid w:val="009E0A4E"/>
    <w:rsid w:val="009E56C1"/>
    <w:rsid w:val="009E73C4"/>
    <w:rsid w:val="009E7961"/>
    <w:rsid w:val="00A1004B"/>
    <w:rsid w:val="00A107C6"/>
    <w:rsid w:val="00A24953"/>
    <w:rsid w:val="00A606DE"/>
    <w:rsid w:val="00A62A4A"/>
    <w:rsid w:val="00A9477F"/>
    <w:rsid w:val="00A97140"/>
    <w:rsid w:val="00AB6A1B"/>
    <w:rsid w:val="00AC2C34"/>
    <w:rsid w:val="00AD7139"/>
    <w:rsid w:val="00B2719B"/>
    <w:rsid w:val="00B3333E"/>
    <w:rsid w:val="00B47000"/>
    <w:rsid w:val="00B47B28"/>
    <w:rsid w:val="00B47E16"/>
    <w:rsid w:val="00B508AD"/>
    <w:rsid w:val="00B51704"/>
    <w:rsid w:val="00B57A29"/>
    <w:rsid w:val="00B8475D"/>
    <w:rsid w:val="00B975FC"/>
    <w:rsid w:val="00BC0F01"/>
    <w:rsid w:val="00BD6B85"/>
    <w:rsid w:val="00BE7F28"/>
    <w:rsid w:val="00BF409C"/>
    <w:rsid w:val="00BF5906"/>
    <w:rsid w:val="00C200A6"/>
    <w:rsid w:val="00C216D4"/>
    <w:rsid w:val="00C45B52"/>
    <w:rsid w:val="00C46B7C"/>
    <w:rsid w:val="00C641F6"/>
    <w:rsid w:val="00C660E5"/>
    <w:rsid w:val="00C96AA3"/>
    <w:rsid w:val="00CA147D"/>
    <w:rsid w:val="00CC357E"/>
    <w:rsid w:val="00CC5CB6"/>
    <w:rsid w:val="00CE4F18"/>
    <w:rsid w:val="00CF10E9"/>
    <w:rsid w:val="00D00BBC"/>
    <w:rsid w:val="00D10B48"/>
    <w:rsid w:val="00D23E5C"/>
    <w:rsid w:val="00D24315"/>
    <w:rsid w:val="00D50CAD"/>
    <w:rsid w:val="00D61909"/>
    <w:rsid w:val="00D653CC"/>
    <w:rsid w:val="00D74C9F"/>
    <w:rsid w:val="00D9005E"/>
    <w:rsid w:val="00D95369"/>
    <w:rsid w:val="00D955CA"/>
    <w:rsid w:val="00DA52C4"/>
    <w:rsid w:val="00DC38B8"/>
    <w:rsid w:val="00DE5CAF"/>
    <w:rsid w:val="00DE61FE"/>
    <w:rsid w:val="00DF1FC9"/>
    <w:rsid w:val="00E02342"/>
    <w:rsid w:val="00E153CC"/>
    <w:rsid w:val="00E16D1D"/>
    <w:rsid w:val="00E31C76"/>
    <w:rsid w:val="00E40D9A"/>
    <w:rsid w:val="00E53652"/>
    <w:rsid w:val="00E55457"/>
    <w:rsid w:val="00E87712"/>
    <w:rsid w:val="00E87DB6"/>
    <w:rsid w:val="00EB11B6"/>
    <w:rsid w:val="00EB5D8F"/>
    <w:rsid w:val="00EB6953"/>
    <w:rsid w:val="00EE05D9"/>
    <w:rsid w:val="00EF2B6A"/>
    <w:rsid w:val="00F10C62"/>
    <w:rsid w:val="00F20407"/>
    <w:rsid w:val="00F407DE"/>
    <w:rsid w:val="00F44557"/>
    <w:rsid w:val="00F47086"/>
    <w:rsid w:val="00F6319A"/>
    <w:rsid w:val="00F7293D"/>
    <w:rsid w:val="00F73192"/>
    <w:rsid w:val="00F96334"/>
    <w:rsid w:val="00FA24C4"/>
    <w:rsid w:val="00FA52EE"/>
    <w:rsid w:val="00FC0035"/>
    <w:rsid w:val="00FC30C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5364"/>
  <w15:chartTrackingRefBased/>
  <w15:docId w15:val="{B77D234A-D4A7-4B6E-BF5C-CED5527F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2B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F2B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2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F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B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4A5E"/>
    <w:pPr>
      <w:tabs>
        <w:tab w:val="center" w:pos="4680"/>
        <w:tab w:val="right" w:pos="9360"/>
      </w:tabs>
    </w:pPr>
    <w:rPr>
      <w:rFonts w:ascii="Arial" w:eastAsiaTheme="minorHAnsi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4A5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BD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06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0B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2">
    <w:name w:val="Plain Table 2"/>
    <w:basedOn w:val="TableNormal"/>
    <w:uiPriority w:val="42"/>
    <w:rsid w:val="00D00B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443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7075-A23A-435B-9969-A3EA4BA2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Nita,Urszula</dc:creator>
  <cp:keywords/>
  <dc:description/>
  <cp:lastModifiedBy>12039</cp:lastModifiedBy>
  <cp:revision>2</cp:revision>
  <cp:lastPrinted>2019-09-30T16:42:00Z</cp:lastPrinted>
  <dcterms:created xsi:type="dcterms:W3CDTF">2019-10-14T20:19:00Z</dcterms:created>
  <dcterms:modified xsi:type="dcterms:W3CDTF">2019-10-14T20:19:00Z</dcterms:modified>
</cp:coreProperties>
</file>