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38B8" w:rsidRDefault="00266165" w:rsidP="008F020A">
      <w:pPr>
        <w:tabs>
          <w:tab w:val="left" w:pos="2160"/>
        </w:tabs>
        <w:autoSpaceDE w:val="0"/>
        <w:autoSpaceDN w:val="0"/>
        <w:adjustRightInd w:val="0"/>
        <w:rPr>
          <w:rFonts w:ascii="Cambria" w:hAnsi="Cambria"/>
          <w:b/>
        </w:rPr>
      </w:pPr>
      <w:r w:rsidRPr="00F809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A9A0D" wp14:editId="1BB49D99">
                <wp:simplePos x="0" y="0"/>
                <wp:positionH relativeFrom="column">
                  <wp:posOffset>4476750</wp:posOffset>
                </wp:positionH>
                <wp:positionV relativeFrom="paragraph">
                  <wp:posOffset>247650</wp:posOffset>
                </wp:positionV>
                <wp:extent cx="2352675" cy="0"/>
                <wp:effectExtent l="0" t="19050" r="47625" b="3810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21F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6BB4A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9.5pt" to="53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" strokecolor="#121f88" strokeweight="4.5pt">
                <v:stroke joinstyle="miter"/>
                <w10:wrap type="square"/>
              </v:line>
            </w:pict>
          </mc:Fallback>
        </mc:AlternateContent>
      </w:r>
      <w:r w:rsidRPr="00F809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04AED" wp14:editId="1B7735C0">
                <wp:simplePos x="0" y="0"/>
                <wp:positionH relativeFrom="column">
                  <wp:posOffset>28575</wp:posOffset>
                </wp:positionH>
                <wp:positionV relativeFrom="paragraph">
                  <wp:posOffset>247650</wp:posOffset>
                </wp:positionV>
                <wp:extent cx="2314575" cy="0"/>
                <wp:effectExtent l="0" t="19050" r="47625" b="3810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21F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835F4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9.5pt" to="184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" strokecolor="#121f88" strokeweight="4.5pt">
                <v:stroke joinstyle="miter"/>
                <w10:wrap type="square"/>
              </v:line>
            </w:pict>
          </mc:Fallback>
        </mc:AlternateContent>
      </w:r>
      <w:r w:rsidR="001074EF" w:rsidRPr="001074EF">
        <w:rPr>
          <w:rFonts w:ascii="Cambria" w:hAnsi="Cambria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2438400</wp:posOffset>
            </wp:positionH>
            <wp:positionV relativeFrom="page">
              <wp:posOffset>438150</wp:posOffset>
            </wp:positionV>
            <wp:extent cx="1931670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130" y="21151"/>
                <wp:lineTo x="3195" y="21151"/>
                <wp:lineTo x="21302" y="21151"/>
                <wp:lineTo x="21302" y="0"/>
                <wp:lineTo x="0" y="0"/>
              </wp:wrapPolygon>
            </wp:wrapTight>
            <wp:docPr id="1" name="Picture 1" descr="C:\Users\nita\Documents\templates\ECP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a\Documents\templates\ECP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C57" w:rsidRDefault="00506C57" w:rsidP="00526EA6">
      <w:pPr>
        <w:tabs>
          <w:tab w:val="center" w:pos="2250"/>
        </w:tabs>
        <w:autoSpaceDE w:val="0"/>
        <w:autoSpaceDN w:val="0"/>
        <w:adjustRightInd w:val="0"/>
        <w:rPr>
          <w:rFonts w:ascii="Cambria" w:hAnsi="Cambria"/>
          <w:b/>
        </w:rPr>
      </w:pPr>
    </w:p>
    <w:p w:rsidR="00526EA6" w:rsidRPr="00506C57" w:rsidRDefault="00526EA6" w:rsidP="00526EA6">
      <w:pPr>
        <w:tabs>
          <w:tab w:val="center" w:pos="2250"/>
        </w:tabs>
        <w:autoSpaceDE w:val="0"/>
        <w:autoSpaceDN w:val="0"/>
        <w:adjustRightInd w:val="0"/>
        <w:rPr>
          <w:b/>
        </w:rPr>
      </w:pPr>
    </w:p>
    <w:p w:rsidR="00C216D4" w:rsidRDefault="00C216D4" w:rsidP="002413C6">
      <w:pPr>
        <w:tabs>
          <w:tab w:val="center" w:pos="2250"/>
        </w:tabs>
        <w:autoSpaceDE w:val="0"/>
        <w:autoSpaceDN w:val="0"/>
        <w:adjustRightInd w:val="0"/>
        <w:rPr>
          <w:b/>
        </w:rPr>
      </w:pPr>
    </w:p>
    <w:p w:rsidR="00DC38B8" w:rsidRPr="00FC30C4" w:rsidRDefault="0050680E" w:rsidP="004C54DF">
      <w:pPr>
        <w:jc w:val="center"/>
        <w:rPr>
          <w:b/>
          <w:bCs/>
          <w:sz w:val="28"/>
        </w:rPr>
      </w:pPr>
      <w:r w:rsidRPr="00FC30C4">
        <w:rPr>
          <w:b/>
          <w:bCs/>
          <w:sz w:val="28"/>
        </w:rPr>
        <w:t>Product Evaluation</w:t>
      </w:r>
    </w:p>
    <w:p w:rsidR="009B54E1" w:rsidRPr="0067124D" w:rsidRDefault="0067124D" w:rsidP="004C54DF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Pre-Service Personnel Preparation Brief</w:t>
      </w:r>
    </w:p>
    <w:p w:rsidR="00FC30C4" w:rsidRPr="00FC30C4" w:rsidRDefault="00FC30C4" w:rsidP="00FC30C4">
      <w:pPr>
        <w:jc w:val="center"/>
        <w:rPr>
          <w:b/>
          <w:bCs/>
          <w:sz w:val="28"/>
        </w:rPr>
      </w:pPr>
    </w:p>
    <w:p w:rsidR="002413C6" w:rsidRPr="00775C2F" w:rsidRDefault="002413C6" w:rsidP="002413C6">
      <w:pPr>
        <w:spacing w:line="360" w:lineRule="auto"/>
      </w:pPr>
      <w:r>
        <w:t xml:space="preserve">Fourteen individuals attending the three-day (September 12-14, 2019) </w:t>
      </w:r>
      <w:r w:rsidRPr="00AF6C2F">
        <w:t xml:space="preserve">ECPC Doctoral Student Institute </w:t>
      </w:r>
      <w:r>
        <w:t xml:space="preserve">at Avon Old Farms Hotel in Avon, Connecticut.  The participants </w:t>
      </w:r>
      <w:r w:rsidRPr="00AF6C2F">
        <w:t>were asked to evaluate the quality, relevance, and usefulness of</w:t>
      </w:r>
      <w:r>
        <w:t xml:space="preserve"> five products.  This summary pertains to one of those documents, </w:t>
      </w:r>
      <w:r w:rsidRPr="00AF6C2F">
        <w:t xml:space="preserve">the </w:t>
      </w:r>
      <w:r w:rsidRPr="002413C6">
        <w:rPr>
          <w:i/>
        </w:rPr>
        <w:t>Pre-Service Personnel Preparation Brief</w:t>
      </w:r>
      <w:r w:rsidRPr="00AF6C2F">
        <w:t xml:space="preserve">. </w:t>
      </w:r>
      <w:r>
        <w:t>Eleven (11)</w:t>
      </w:r>
      <w:r w:rsidRPr="00AF6C2F">
        <w:t xml:space="preserve"> participants completed the </w:t>
      </w:r>
      <w:r>
        <w:t>product evaluation (78.6% response rate)</w:t>
      </w:r>
      <w:r w:rsidRPr="00AF6C2F">
        <w:t>.</w:t>
      </w:r>
      <w:r w:rsidRPr="00775C2F">
        <w:t xml:space="preserve"> </w:t>
      </w:r>
    </w:p>
    <w:p w:rsidR="00D50CAD" w:rsidRPr="00775C2F" w:rsidRDefault="00484049" w:rsidP="00D50CAD">
      <w:pPr>
        <w:spacing w:line="360" w:lineRule="auto"/>
      </w:pPr>
      <w:r w:rsidRPr="00AF6C2F">
        <w:t xml:space="preserve">of the. </w:t>
      </w:r>
      <w:r w:rsidR="0067124D">
        <w:t>Eleven (11)</w:t>
      </w:r>
      <w:r w:rsidR="00BF5906" w:rsidRPr="00AF6C2F">
        <w:t xml:space="preserve"> </w:t>
      </w:r>
      <w:r w:rsidRPr="00AF6C2F">
        <w:t xml:space="preserve">participants completed the </w:t>
      </w:r>
      <w:r w:rsidR="00FC30C4" w:rsidRPr="00AF6C2F">
        <w:t>evaluations, below is a summary of the results.</w:t>
      </w:r>
      <w:r w:rsidRPr="00775C2F">
        <w:t xml:space="preserve"> </w:t>
      </w:r>
    </w:p>
    <w:p w:rsidR="009B54E1" w:rsidRPr="00775C2F" w:rsidRDefault="009B54E1" w:rsidP="009B54E1">
      <w:pPr>
        <w:spacing w:line="360" w:lineRule="auto"/>
      </w:pPr>
    </w:p>
    <w:p w:rsidR="00057545" w:rsidRPr="00775C2F" w:rsidRDefault="00526EA6" w:rsidP="00372512">
      <w:pPr>
        <w:spacing w:line="360" w:lineRule="auto"/>
        <w:rPr>
          <w:i/>
        </w:rPr>
      </w:pPr>
      <w:r w:rsidRPr="00775C2F">
        <w:rPr>
          <w:i/>
        </w:rPr>
        <w:t>Table 1</w:t>
      </w:r>
      <w:r w:rsidR="00BE7F28" w:rsidRPr="00775C2F">
        <w:rPr>
          <w:i/>
        </w:rPr>
        <w:t xml:space="preserve">.  </w:t>
      </w:r>
      <w:r w:rsidR="0050680E" w:rsidRPr="00775C2F">
        <w:rPr>
          <w:i/>
        </w:rPr>
        <w:t xml:space="preserve">Quality: Substance and </w:t>
      </w:r>
      <w:r w:rsidR="0050680E" w:rsidRPr="00AF6C2F">
        <w:rPr>
          <w:i/>
        </w:rPr>
        <w:t>Communication</w:t>
      </w:r>
      <w:r w:rsidR="00FA52EE" w:rsidRPr="00AF6C2F">
        <w:rPr>
          <w:i/>
        </w:rPr>
        <w:t xml:space="preserve"> </w:t>
      </w:r>
      <w:r w:rsidR="009B54E1" w:rsidRPr="00AF6C2F">
        <w:rPr>
          <w:i/>
        </w:rPr>
        <w:t>(n</w:t>
      </w:r>
      <w:r w:rsidR="0067124D">
        <w:rPr>
          <w:i/>
        </w:rPr>
        <w:t xml:space="preserve"> </w:t>
      </w:r>
      <w:r w:rsidR="009B54E1" w:rsidRPr="00AF6C2F">
        <w:rPr>
          <w:i/>
        </w:rPr>
        <w:t>=</w:t>
      </w:r>
      <w:r w:rsidR="0067124D">
        <w:rPr>
          <w:i/>
        </w:rPr>
        <w:t xml:space="preserve"> 11</w:t>
      </w:r>
      <w:r w:rsidR="0050680E" w:rsidRPr="00AF6C2F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655"/>
        <w:gridCol w:w="769"/>
        <w:gridCol w:w="769"/>
        <w:gridCol w:w="769"/>
        <w:gridCol w:w="769"/>
        <w:gridCol w:w="769"/>
        <w:gridCol w:w="769"/>
        <w:gridCol w:w="769"/>
        <w:gridCol w:w="762"/>
      </w:tblGrid>
      <w:tr w:rsidR="0050680E" w:rsidRPr="00775C2F" w:rsidTr="00FC30C4">
        <w:trPr>
          <w:trHeight w:val="593"/>
        </w:trPr>
        <w:tc>
          <w:tcPr>
            <w:tcW w:w="2155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rPr>
                <w:b/>
                <w:bCs/>
              </w:rPr>
            </w:pPr>
            <w:r w:rsidRPr="00775C2F">
              <w:rPr>
                <w:b/>
                <w:bCs/>
              </w:rPr>
              <w:t xml:space="preserve">Quality 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SD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D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N/A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M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STD</w:t>
            </w:r>
          </w:p>
        </w:tc>
      </w:tr>
      <w:tr w:rsidR="0050680E" w:rsidRPr="00775C2F" w:rsidTr="00FC30C4">
        <w:trPr>
          <w:trHeight w:val="416"/>
        </w:trPr>
        <w:tc>
          <w:tcPr>
            <w:tcW w:w="2155" w:type="pct"/>
            <w:tcBorders>
              <w:top w:val="single" w:sz="8" w:space="0" w:color="auto"/>
            </w:tcBorders>
          </w:tcPr>
          <w:p w:rsidR="0050680E" w:rsidRPr="00775C2F" w:rsidRDefault="0050680E" w:rsidP="000D4538">
            <w:pPr>
              <w:spacing w:after="120" w:line="276" w:lineRule="auto"/>
            </w:pPr>
            <w:r w:rsidRPr="00775C2F">
              <w:rPr>
                <w:b/>
              </w:rPr>
              <w:t>Substance:</w:t>
            </w:r>
            <w:r w:rsidRPr="00775C2F">
              <w:t xml:space="preserve"> The product’s content reflects evidence of conceptual soundness and quality, grounded in recent scientific evidence, legislation, policy, or accepted professional practice. 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484049" w:rsidP="000D453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67124D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67124D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67124D" w:rsidP="000D4538">
            <w:pPr>
              <w:spacing w:after="120" w:line="276" w:lineRule="auto"/>
              <w:jc w:val="center"/>
            </w:pPr>
            <w:r>
              <w:t>--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67124D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4.64</w:t>
            </w:r>
          </w:p>
        </w:tc>
        <w:tc>
          <w:tcPr>
            <w:tcW w:w="356" w:type="pct"/>
            <w:tcBorders>
              <w:top w:val="single" w:sz="8" w:space="0" w:color="auto"/>
            </w:tcBorders>
            <w:vAlign w:val="center"/>
          </w:tcPr>
          <w:p w:rsidR="0050680E" w:rsidRPr="00775C2F" w:rsidRDefault="0067124D" w:rsidP="000D4538">
            <w:pPr>
              <w:spacing w:after="120" w:line="276" w:lineRule="auto"/>
              <w:jc w:val="center"/>
            </w:pPr>
            <w:r>
              <w:t>0.50</w:t>
            </w:r>
          </w:p>
        </w:tc>
      </w:tr>
      <w:tr w:rsidR="0050680E" w:rsidRPr="00775C2F" w:rsidTr="00FC30C4">
        <w:trPr>
          <w:trHeight w:val="371"/>
        </w:trPr>
        <w:tc>
          <w:tcPr>
            <w:tcW w:w="2155" w:type="pct"/>
          </w:tcPr>
          <w:p w:rsidR="0050680E" w:rsidRPr="00775C2F" w:rsidRDefault="0050680E" w:rsidP="000D4538">
            <w:pPr>
              <w:spacing w:after="120" w:line="276" w:lineRule="auto"/>
            </w:pPr>
            <w:r w:rsidRPr="00775C2F">
              <w:rPr>
                <w:b/>
              </w:rPr>
              <w:t xml:space="preserve">Communication: </w:t>
            </w:r>
            <w:r w:rsidRPr="00775C2F">
              <w:t xml:space="preserve">The product’s content is presented in such a way so as to be clearly understood, as evidenced by being well-organized, free of editorial errors, and appropriately formatted. </w:t>
            </w:r>
          </w:p>
        </w:tc>
        <w:tc>
          <w:tcPr>
            <w:tcW w:w="356" w:type="pct"/>
            <w:vAlign w:val="center"/>
          </w:tcPr>
          <w:p w:rsidR="0050680E" w:rsidRPr="00775C2F" w:rsidRDefault="00484049" w:rsidP="000D453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56" w:type="pct"/>
            <w:vAlign w:val="center"/>
          </w:tcPr>
          <w:p w:rsidR="0050680E" w:rsidRPr="00775C2F" w:rsidRDefault="0067124D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56" w:type="pct"/>
            <w:vAlign w:val="center"/>
          </w:tcPr>
          <w:p w:rsidR="0050680E" w:rsidRPr="00775C2F" w:rsidRDefault="0067124D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6" w:type="pct"/>
            <w:vAlign w:val="center"/>
          </w:tcPr>
          <w:p w:rsidR="0050680E" w:rsidRPr="00775C2F" w:rsidRDefault="0067124D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6" w:type="pct"/>
            <w:vAlign w:val="center"/>
          </w:tcPr>
          <w:p w:rsidR="0050680E" w:rsidRPr="00775C2F" w:rsidRDefault="0067124D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6" w:type="pct"/>
            <w:vAlign w:val="center"/>
          </w:tcPr>
          <w:p w:rsidR="0050680E" w:rsidRPr="00775C2F" w:rsidRDefault="0067124D" w:rsidP="000D4538">
            <w:pPr>
              <w:spacing w:after="120" w:line="276" w:lineRule="auto"/>
              <w:jc w:val="center"/>
            </w:pPr>
            <w:r>
              <w:t>--</w:t>
            </w:r>
          </w:p>
        </w:tc>
        <w:tc>
          <w:tcPr>
            <w:tcW w:w="356" w:type="pct"/>
            <w:vAlign w:val="center"/>
          </w:tcPr>
          <w:p w:rsidR="0050680E" w:rsidRPr="00775C2F" w:rsidRDefault="0067124D" w:rsidP="000D453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4.45</w:t>
            </w:r>
          </w:p>
        </w:tc>
        <w:tc>
          <w:tcPr>
            <w:tcW w:w="356" w:type="pct"/>
            <w:vAlign w:val="center"/>
          </w:tcPr>
          <w:p w:rsidR="0050680E" w:rsidRPr="00775C2F" w:rsidRDefault="0067124D" w:rsidP="000D4538">
            <w:pPr>
              <w:spacing w:after="120" w:line="276" w:lineRule="auto"/>
              <w:jc w:val="center"/>
            </w:pPr>
            <w:r>
              <w:t>0.82</w:t>
            </w:r>
          </w:p>
        </w:tc>
      </w:tr>
    </w:tbl>
    <w:p w:rsidR="00D10B48" w:rsidRPr="003A747D" w:rsidRDefault="00D10B48" w:rsidP="00D10B48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 w:rsidR="00FC30C4"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790027" w:rsidRPr="00775C2F" w:rsidRDefault="00790027" w:rsidP="009B54E1">
      <w:pPr>
        <w:spacing w:line="360" w:lineRule="auto"/>
        <w:rPr>
          <w:b/>
        </w:rPr>
      </w:pPr>
    </w:p>
    <w:p w:rsidR="00B47000" w:rsidRPr="00775C2F" w:rsidRDefault="0050680E" w:rsidP="00D10B48">
      <w:pPr>
        <w:spacing w:line="360" w:lineRule="auto"/>
        <w:rPr>
          <w:b/>
        </w:rPr>
      </w:pPr>
      <w:r w:rsidRPr="00775C2F">
        <w:rPr>
          <w:b/>
        </w:rPr>
        <w:t>Additional comments related to the quality of the product:</w:t>
      </w:r>
    </w:p>
    <w:tbl>
      <w:tblPr>
        <w:tblW w:w="8426" w:type="dxa"/>
        <w:tblLook w:val="04A0" w:firstRow="1" w:lastRow="0" w:firstColumn="1" w:lastColumn="0" w:noHBand="0" w:noVBand="1"/>
      </w:tblPr>
      <w:tblGrid>
        <w:gridCol w:w="10800"/>
      </w:tblGrid>
      <w:tr w:rsidR="00AF6C2F" w:rsidRPr="00AF6C2F" w:rsidTr="0067124D">
        <w:trPr>
          <w:trHeight w:val="300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300" w:type="dxa"/>
              <w:tblLook w:val="04A0" w:firstRow="1" w:lastRow="0" w:firstColumn="1" w:lastColumn="0" w:noHBand="0" w:noVBand="1"/>
            </w:tblPr>
            <w:tblGrid>
              <w:gridCol w:w="10584"/>
            </w:tblGrid>
            <w:tr w:rsidR="00785596" w:rsidRPr="00785596" w:rsidTr="00785596">
              <w:trPr>
                <w:trHeight w:val="300"/>
              </w:trPr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596" w:rsidRPr="00785596" w:rsidRDefault="00785596" w:rsidP="00785596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55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Front pages are cluttered.  Check grammar and sentence structure and ease of reading.</w:t>
                  </w:r>
                </w:p>
              </w:tc>
            </w:tr>
            <w:tr w:rsidR="00785596" w:rsidRPr="00785596" w:rsidTr="00785596">
              <w:trPr>
                <w:trHeight w:val="300"/>
              </w:trPr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596" w:rsidRPr="00785596" w:rsidRDefault="00785596" w:rsidP="00785596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55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 like the current references!</w:t>
                  </w:r>
                </w:p>
              </w:tc>
            </w:tr>
            <w:tr w:rsidR="00785596" w:rsidRPr="00785596" w:rsidTr="00785596">
              <w:trPr>
                <w:trHeight w:val="300"/>
              </w:trPr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596" w:rsidRPr="00785596" w:rsidRDefault="00785596" w:rsidP="00785596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55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The 7 core practices are on point and clearly repeated as the foundation of the doc[ument].</w:t>
                  </w:r>
                </w:p>
              </w:tc>
            </w:tr>
            <w:tr w:rsidR="00785596" w:rsidRPr="00785596" w:rsidTr="00785596">
              <w:trPr>
                <w:trHeight w:val="300"/>
              </w:trPr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596" w:rsidRPr="00785596" w:rsidRDefault="00785596" w:rsidP="00785596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55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Too wordy but great tool for faculty to use to pitch practices/curriculum changes to dean/other faculty.</w:t>
                  </w:r>
                </w:p>
              </w:tc>
            </w:tr>
            <w:tr w:rsidR="00785596" w:rsidRPr="00785596" w:rsidTr="00785596">
              <w:trPr>
                <w:trHeight w:val="300"/>
              </w:trPr>
              <w:tc>
                <w:tcPr>
                  <w:tcW w:w="1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596" w:rsidRPr="00785596" w:rsidRDefault="00785596" w:rsidP="00785596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855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Very informative and helpful to guide thinking.</w:t>
                  </w:r>
                </w:p>
              </w:tc>
            </w:tr>
          </w:tbl>
          <w:p w:rsidR="00AF6C2F" w:rsidRPr="00785596" w:rsidRDefault="00AF6C2F" w:rsidP="00785596">
            <w:pPr>
              <w:rPr>
                <w:color w:val="000000"/>
              </w:rPr>
            </w:pPr>
          </w:p>
        </w:tc>
      </w:tr>
      <w:tr w:rsidR="00AF6C2F" w:rsidRPr="00AF6C2F" w:rsidTr="0067124D">
        <w:trPr>
          <w:trHeight w:val="630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C2F" w:rsidRPr="0067124D" w:rsidRDefault="00AF6C2F" w:rsidP="0067124D">
            <w:pPr>
              <w:rPr>
                <w:color w:val="000000"/>
              </w:rPr>
            </w:pPr>
          </w:p>
        </w:tc>
      </w:tr>
    </w:tbl>
    <w:p w:rsidR="00FC30C4" w:rsidRDefault="00FC30C4" w:rsidP="00AF6C2F">
      <w:pPr>
        <w:spacing w:line="259" w:lineRule="auto"/>
      </w:pPr>
    </w:p>
    <w:p w:rsidR="00785596" w:rsidRDefault="00785596">
      <w:pPr>
        <w:spacing w:after="160" w:line="259" w:lineRule="auto"/>
      </w:pPr>
      <w:r>
        <w:br w:type="page"/>
      </w:r>
    </w:p>
    <w:p w:rsidR="00C641F6" w:rsidRPr="00775C2F" w:rsidRDefault="00C641F6" w:rsidP="00D50CAD">
      <w:pPr>
        <w:spacing w:after="160" w:line="259" w:lineRule="auto"/>
      </w:pPr>
      <w:r w:rsidRPr="00775C2F">
        <w:lastRenderedPageBreak/>
        <w:t xml:space="preserve">Table </w:t>
      </w:r>
      <w:r w:rsidR="00526EA6" w:rsidRPr="00775C2F">
        <w:t>2</w:t>
      </w:r>
      <w:r w:rsidRPr="00775C2F">
        <w:t xml:space="preserve">.  </w:t>
      </w:r>
      <w:r w:rsidR="0050680E" w:rsidRPr="00775C2F">
        <w:rPr>
          <w:i/>
        </w:rPr>
        <w:t xml:space="preserve">Relevance: Needs, Pertinence &amp; </w:t>
      </w:r>
      <w:r w:rsidR="0050680E" w:rsidRPr="004C54DF">
        <w:rPr>
          <w:i/>
        </w:rPr>
        <w:t>Reach</w:t>
      </w:r>
      <w:r w:rsidRPr="004C54DF">
        <w:rPr>
          <w:i/>
        </w:rPr>
        <w:t xml:space="preserve"> (n =</w:t>
      </w:r>
      <w:r w:rsidR="0067124D">
        <w:rPr>
          <w:i/>
        </w:rPr>
        <w:t xml:space="preserve"> 11</w:t>
      </w:r>
      <w:r w:rsidRPr="004C54DF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65"/>
        <w:gridCol w:w="780"/>
        <w:gridCol w:w="780"/>
        <w:gridCol w:w="780"/>
        <w:gridCol w:w="780"/>
        <w:gridCol w:w="780"/>
        <w:gridCol w:w="780"/>
        <w:gridCol w:w="780"/>
        <w:gridCol w:w="775"/>
      </w:tblGrid>
      <w:tr w:rsidR="0050680E" w:rsidRPr="00775C2F" w:rsidTr="00FC30C4">
        <w:trPr>
          <w:trHeight w:val="576"/>
          <w:tblHeader/>
        </w:trPr>
        <w:tc>
          <w:tcPr>
            <w:tcW w:w="2113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rPr>
                <w:b/>
                <w:bCs/>
              </w:rPr>
            </w:pPr>
            <w:r w:rsidRPr="00775C2F">
              <w:rPr>
                <w:b/>
              </w:rPr>
              <w:t>Relevance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FC30C4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N/A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M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50680E" w:rsidRPr="00775C2F" w:rsidRDefault="0050680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STD</w:t>
            </w:r>
          </w:p>
        </w:tc>
      </w:tr>
      <w:tr w:rsidR="0050680E" w:rsidRPr="00775C2F" w:rsidTr="00FC30C4">
        <w:trPr>
          <w:trHeight w:val="404"/>
        </w:trPr>
        <w:tc>
          <w:tcPr>
            <w:tcW w:w="2113" w:type="pct"/>
            <w:tcBorders>
              <w:top w:val="single" w:sz="8" w:space="0" w:color="auto"/>
            </w:tcBorders>
          </w:tcPr>
          <w:p w:rsidR="0050680E" w:rsidRPr="00775C2F" w:rsidRDefault="0050680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Need: </w:t>
            </w:r>
            <w:r w:rsidRPr="00775C2F">
              <w:t xml:space="preserve">The product attempts to </w:t>
            </w:r>
            <w:r w:rsidR="00052D5E" w:rsidRPr="00775C2F">
              <w:t>solve</w:t>
            </w:r>
            <w:r w:rsidRPr="00775C2F">
              <w:t xml:space="preserve"> an important problem or deal with a critical issue. 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50680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B6318A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67124D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67124D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67124D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67124D" w:rsidP="00D10B48">
            <w:pPr>
              <w:spacing w:after="120" w:line="276" w:lineRule="auto"/>
              <w:jc w:val="center"/>
            </w:pPr>
            <w: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50680E" w:rsidRPr="00775C2F" w:rsidRDefault="0067124D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4.82</w:t>
            </w:r>
          </w:p>
        </w:tc>
        <w:tc>
          <w:tcPr>
            <w:tcW w:w="359" w:type="pct"/>
            <w:tcBorders>
              <w:top w:val="single" w:sz="8" w:space="0" w:color="auto"/>
            </w:tcBorders>
            <w:vAlign w:val="center"/>
          </w:tcPr>
          <w:p w:rsidR="0050680E" w:rsidRPr="00775C2F" w:rsidRDefault="0067124D" w:rsidP="00D10B48">
            <w:pPr>
              <w:spacing w:after="120" w:line="276" w:lineRule="auto"/>
              <w:jc w:val="center"/>
            </w:pPr>
            <w:r>
              <w:t>0.40</w:t>
            </w:r>
          </w:p>
        </w:tc>
      </w:tr>
      <w:tr w:rsidR="0050680E" w:rsidRPr="00775C2F" w:rsidTr="00FC30C4">
        <w:trPr>
          <w:trHeight w:val="360"/>
        </w:trPr>
        <w:tc>
          <w:tcPr>
            <w:tcW w:w="2113" w:type="pct"/>
          </w:tcPr>
          <w:p w:rsidR="0050680E" w:rsidRPr="00775C2F" w:rsidRDefault="0050680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Pertinence: </w:t>
            </w:r>
            <w:r w:rsidRPr="00775C2F">
              <w:t xml:space="preserve">The product addresses a problem or issue recognized as important by the target audience(s). </w:t>
            </w:r>
          </w:p>
        </w:tc>
        <w:tc>
          <w:tcPr>
            <w:tcW w:w="361" w:type="pct"/>
            <w:vAlign w:val="center"/>
          </w:tcPr>
          <w:p w:rsidR="0050680E" w:rsidRPr="00775C2F" w:rsidRDefault="0050680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50680E" w:rsidRPr="00775C2F" w:rsidRDefault="00B6318A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50680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50680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vAlign w:val="center"/>
          </w:tcPr>
          <w:p w:rsidR="0050680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1" w:type="pct"/>
            <w:vAlign w:val="center"/>
          </w:tcPr>
          <w:p w:rsidR="0050680E" w:rsidRPr="00775C2F" w:rsidRDefault="00785596" w:rsidP="00D10B48">
            <w:pPr>
              <w:spacing w:after="120" w:line="276" w:lineRule="auto"/>
              <w:jc w:val="center"/>
            </w:pPr>
            <w:r>
              <w:t>--</w:t>
            </w:r>
          </w:p>
        </w:tc>
        <w:tc>
          <w:tcPr>
            <w:tcW w:w="361" w:type="pct"/>
            <w:vAlign w:val="center"/>
          </w:tcPr>
          <w:p w:rsidR="0050680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4.82</w:t>
            </w:r>
          </w:p>
        </w:tc>
        <w:tc>
          <w:tcPr>
            <w:tcW w:w="359" w:type="pct"/>
            <w:vAlign w:val="center"/>
          </w:tcPr>
          <w:p w:rsidR="0050680E" w:rsidRPr="00775C2F" w:rsidRDefault="00785596" w:rsidP="00D10B48">
            <w:pPr>
              <w:spacing w:after="120" w:line="276" w:lineRule="auto"/>
              <w:jc w:val="center"/>
            </w:pPr>
            <w:r>
              <w:t>0.40</w:t>
            </w:r>
          </w:p>
        </w:tc>
      </w:tr>
      <w:tr w:rsidR="0050680E" w:rsidRPr="00775C2F" w:rsidTr="00FC30C4">
        <w:trPr>
          <w:trHeight w:val="404"/>
        </w:trPr>
        <w:tc>
          <w:tcPr>
            <w:tcW w:w="2113" w:type="pct"/>
            <w:tcBorders>
              <w:bottom w:val="single" w:sz="8" w:space="0" w:color="auto"/>
            </w:tcBorders>
          </w:tcPr>
          <w:p w:rsidR="0050680E" w:rsidRPr="00775C2F" w:rsidRDefault="00052D5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Reach: </w:t>
            </w:r>
            <w:r w:rsidRPr="00775C2F">
              <w:t xml:space="preserve">The product’s content is applicable to diverse segments of the target audience(s). 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104D55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785596" w:rsidP="00D10B48">
            <w:pPr>
              <w:spacing w:after="120" w:line="276" w:lineRule="auto"/>
              <w:jc w:val="center"/>
            </w:pPr>
            <w:r>
              <w:t>--</w:t>
            </w:r>
          </w:p>
        </w:tc>
        <w:tc>
          <w:tcPr>
            <w:tcW w:w="361" w:type="pct"/>
            <w:tcBorders>
              <w:bottom w:val="single" w:sz="8" w:space="0" w:color="auto"/>
            </w:tcBorders>
            <w:vAlign w:val="center"/>
          </w:tcPr>
          <w:p w:rsidR="0050680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4.82</w:t>
            </w:r>
          </w:p>
        </w:tc>
        <w:tc>
          <w:tcPr>
            <w:tcW w:w="359" w:type="pct"/>
            <w:tcBorders>
              <w:bottom w:val="single" w:sz="8" w:space="0" w:color="auto"/>
            </w:tcBorders>
            <w:vAlign w:val="center"/>
          </w:tcPr>
          <w:p w:rsidR="0050680E" w:rsidRPr="00775C2F" w:rsidRDefault="00785596" w:rsidP="00D10B48">
            <w:pPr>
              <w:spacing w:after="120" w:line="276" w:lineRule="auto"/>
              <w:jc w:val="center"/>
            </w:pPr>
            <w:r>
              <w:t>0.40</w:t>
            </w:r>
          </w:p>
        </w:tc>
      </w:tr>
    </w:tbl>
    <w:p w:rsidR="00FC30C4" w:rsidRPr="003A747D" w:rsidRDefault="00FC30C4" w:rsidP="00FC30C4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052D5E" w:rsidRPr="00775C2F" w:rsidRDefault="00052D5E" w:rsidP="00052D5E">
      <w:pPr>
        <w:spacing w:line="360" w:lineRule="auto"/>
        <w:rPr>
          <w:b/>
        </w:rPr>
      </w:pPr>
    </w:p>
    <w:p w:rsidR="00052D5E" w:rsidRDefault="00052D5E" w:rsidP="00D10B48">
      <w:pPr>
        <w:spacing w:line="360" w:lineRule="auto"/>
        <w:rPr>
          <w:b/>
        </w:rPr>
      </w:pPr>
      <w:r w:rsidRPr="00775C2F">
        <w:rPr>
          <w:b/>
        </w:rPr>
        <w:t>Additional comments related to the relevance of the product:</w:t>
      </w:r>
    </w:p>
    <w:tbl>
      <w:tblPr>
        <w:tblW w:w="11300" w:type="dxa"/>
        <w:tblLook w:val="04A0" w:firstRow="1" w:lastRow="0" w:firstColumn="1" w:lastColumn="0" w:noHBand="0" w:noVBand="1"/>
      </w:tblPr>
      <w:tblGrid>
        <w:gridCol w:w="11300"/>
      </w:tblGrid>
      <w:tr w:rsidR="00785596" w:rsidRPr="00785596" w:rsidTr="00785596">
        <w:trPr>
          <w:trHeight w:val="300"/>
        </w:trPr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596" w:rsidRPr="00785596" w:rsidRDefault="00785596" w:rsidP="0078559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596">
              <w:rPr>
                <w:rFonts w:ascii="Times New Roman" w:hAnsi="Times New Roman"/>
                <w:color w:val="000000"/>
                <w:sz w:val="24"/>
                <w:szCs w:val="24"/>
              </w:rPr>
              <w:t>Great for academic planning for IHE faculty.</w:t>
            </w:r>
          </w:p>
        </w:tc>
      </w:tr>
      <w:tr w:rsidR="00785596" w:rsidRPr="00785596" w:rsidTr="00785596">
        <w:trPr>
          <w:trHeight w:val="300"/>
        </w:trPr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596" w:rsidRPr="00785596" w:rsidRDefault="00785596" w:rsidP="0078559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596">
              <w:rPr>
                <w:rFonts w:ascii="Times New Roman" w:hAnsi="Times New Roman"/>
                <w:color w:val="000000"/>
                <w:sz w:val="24"/>
                <w:szCs w:val="24"/>
              </w:rPr>
              <w:t>Not sure in what context this could be used - good info but not engaging - does not prompt action or interaction with info.</w:t>
            </w:r>
          </w:p>
        </w:tc>
      </w:tr>
      <w:tr w:rsidR="00785596" w:rsidRPr="00785596" w:rsidTr="00785596">
        <w:trPr>
          <w:trHeight w:val="300"/>
        </w:trPr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596" w:rsidRPr="00785596" w:rsidRDefault="00785596" w:rsidP="0078559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596">
              <w:rPr>
                <w:rFonts w:ascii="Times New Roman" w:hAnsi="Times New Roman"/>
                <w:color w:val="000000"/>
                <w:sz w:val="24"/>
                <w:szCs w:val="24"/>
              </w:rPr>
              <w:t>Will be useful for those preparing these teachers.  Is that the target?</w:t>
            </w:r>
          </w:p>
        </w:tc>
      </w:tr>
    </w:tbl>
    <w:p w:rsidR="00FC30C4" w:rsidRPr="00FC30C4" w:rsidRDefault="00FC30C4" w:rsidP="00FC30C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41F6" w:rsidRPr="00775C2F" w:rsidRDefault="00C641F6" w:rsidP="00104D55">
      <w:pPr>
        <w:spacing w:after="160" w:line="259" w:lineRule="auto"/>
      </w:pPr>
      <w:r w:rsidRPr="00775C2F">
        <w:t xml:space="preserve">Table </w:t>
      </w:r>
      <w:r w:rsidR="00526EA6" w:rsidRPr="00775C2F">
        <w:t>3</w:t>
      </w:r>
      <w:r w:rsidRPr="00775C2F">
        <w:t>.</w:t>
      </w:r>
      <w:r w:rsidRPr="00775C2F">
        <w:rPr>
          <w:i/>
        </w:rPr>
        <w:t xml:space="preserve">  </w:t>
      </w:r>
      <w:r w:rsidR="00052D5E" w:rsidRPr="00775C2F">
        <w:rPr>
          <w:i/>
        </w:rPr>
        <w:t xml:space="preserve">Usefulness: Ease &amp; </w:t>
      </w:r>
      <w:r w:rsidR="00052D5E" w:rsidRPr="004C54DF">
        <w:rPr>
          <w:i/>
        </w:rPr>
        <w:t>Suitability (n =</w:t>
      </w:r>
      <w:r w:rsidR="0067124D">
        <w:rPr>
          <w:i/>
        </w:rPr>
        <w:t xml:space="preserve"> 11</w:t>
      </w:r>
      <w:r w:rsidR="00052D5E" w:rsidRPr="004C54DF">
        <w:rPr>
          <w:i/>
        </w:rPr>
        <w:t>)</w:t>
      </w:r>
    </w:p>
    <w:tbl>
      <w:tblPr>
        <w:tblStyle w:val="TableGrid1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565"/>
        <w:gridCol w:w="780"/>
        <w:gridCol w:w="780"/>
        <w:gridCol w:w="780"/>
        <w:gridCol w:w="780"/>
        <w:gridCol w:w="780"/>
        <w:gridCol w:w="780"/>
        <w:gridCol w:w="780"/>
        <w:gridCol w:w="775"/>
      </w:tblGrid>
      <w:tr w:rsidR="00052D5E" w:rsidRPr="00775C2F" w:rsidTr="00FC30C4">
        <w:trPr>
          <w:trHeight w:val="576"/>
        </w:trPr>
        <w:tc>
          <w:tcPr>
            <w:tcW w:w="2113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rPr>
                <w:b/>
                <w:bCs/>
              </w:rPr>
            </w:pPr>
            <w:r w:rsidRPr="00775C2F">
              <w:rPr>
                <w:b/>
                <w:bCs/>
              </w:rPr>
              <w:t>Usefulness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D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FC30C4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N/A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M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8" w:space="0" w:color="auto"/>
            </w:tcBorders>
          </w:tcPr>
          <w:p w:rsidR="00052D5E" w:rsidRPr="00775C2F" w:rsidRDefault="00052D5E" w:rsidP="009B54E1">
            <w:pPr>
              <w:spacing w:after="120" w:line="276" w:lineRule="auto"/>
              <w:jc w:val="center"/>
              <w:rPr>
                <w:b/>
                <w:bCs/>
              </w:rPr>
            </w:pPr>
            <w:r w:rsidRPr="00775C2F">
              <w:rPr>
                <w:b/>
                <w:bCs/>
              </w:rPr>
              <w:t>STD</w:t>
            </w:r>
          </w:p>
        </w:tc>
      </w:tr>
      <w:tr w:rsidR="00052D5E" w:rsidRPr="00775C2F" w:rsidTr="00FC30C4">
        <w:trPr>
          <w:trHeight w:val="404"/>
        </w:trPr>
        <w:tc>
          <w:tcPr>
            <w:tcW w:w="2113" w:type="pct"/>
            <w:tcBorders>
              <w:top w:val="single" w:sz="8" w:space="0" w:color="auto"/>
            </w:tcBorders>
          </w:tcPr>
          <w:p w:rsidR="00052D5E" w:rsidRPr="00775C2F" w:rsidRDefault="00052D5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Ease: </w:t>
            </w:r>
            <w:r w:rsidRPr="00775C2F">
              <w:t xml:space="preserve">The product addresses a problem or issue in an easily understood way, with directions or guidance regarding how the content can be used to address the problem or issue. 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052D5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785596" w:rsidP="00D10B48">
            <w:pPr>
              <w:spacing w:after="120" w:line="276" w:lineRule="auto"/>
              <w:jc w:val="center"/>
            </w:pPr>
            <w:r>
              <w:t>--</w:t>
            </w:r>
          </w:p>
        </w:tc>
        <w:tc>
          <w:tcPr>
            <w:tcW w:w="361" w:type="pct"/>
            <w:tcBorders>
              <w:top w:val="single" w:sz="8" w:space="0" w:color="auto"/>
            </w:tcBorders>
            <w:vAlign w:val="center"/>
          </w:tcPr>
          <w:p w:rsidR="00052D5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4.64</w:t>
            </w:r>
          </w:p>
        </w:tc>
        <w:tc>
          <w:tcPr>
            <w:tcW w:w="359" w:type="pct"/>
            <w:tcBorders>
              <w:top w:val="single" w:sz="8" w:space="0" w:color="auto"/>
            </w:tcBorders>
            <w:vAlign w:val="center"/>
          </w:tcPr>
          <w:p w:rsidR="00052D5E" w:rsidRPr="00775C2F" w:rsidRDefault="00785596" w:rsidP="00D10B48">
            <w:pPr>
              <w:spacing w:after="120" w:line="276" w:lineRule="auto"/>
              <w:jc w:val="center"/>
            </w:pPr>
            <w:r>
              <w:t>0.67</w:t>
            </w:r>
          </w:p>
        </w:tc>
      </w:tr>
      <w:tr w:rsidR="00052D5E" w:rsidRPr="00775C2F" w:rsidTr="00FC30C4">
        <w:trPr>
          <w:trHeight w:val="360"/>
        </w:trPr>
        <w:tc>
          <w:tcPr>
            <w:tcW w:w="2113" w:type="pct"/>
          </w:tcPr>
          <w:p w:rsidR="00052D5E" w:rsidRPr="00775C2F" w:rsidRDefault="00052D5E" w:rsidP="00FA52EE">
            <w:pPr>
              <w:spacing w:after="120" w:line="276" w:lineRule="auto"/>
            </w:pPr>
            <w:r w:rsidRPr="00775C2F">
              <w:rPr>
                <w:b/>
              </w:rPr>
              <w:t xml:space="preserve">Suitability: </w:t>
            </w:r>
            <w:r w:rsidRPr="00775C2F">
              <w:t xml:space="preserve">The product provides the target audience(s) with information or resources that can be used again or in different ways to address the problem or issue. </w:t>
            </w:r>
          </w:p>
        </w:tc>
        <w:tc>
          <w:tcPr>
            <w:tcW w:w="361" w:type="pct"/>
            <w:vAlign w:val="center"/>
          </w:tcPr>
          <w:p w:rsidR="00052D5E" w:rsidRPr="00775C2F" w:rsidRDefault="00052D5E" w:rsidP="00D10B48">
            <w:pPr>
              <w:spacing w:after="120" w:line="276" w:lineRule="auto"/>
              <w:jc w:val="center"/>
              <w:rPr>
                <w:bCs/>
              </w:rPr>
            </w:pPr>
            <w:r w:rsidRPr="00775C2F"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052D5E" w:rsidRPr="00775C2F" w:rsidRDefault="00AF6C2F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361" w:type="pct"/>
            <w:vAlign w:val="center"/>
          </w:tcPr>
          <w:p w:rsidR="00052D5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1" w:type="pct"/>
            <w:vAlign w:val="center"/>
          </w:tcPr>
          <w:p w:rsidR="00052D5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1" w:type="pct"/>
            <w:vAlign w:val="center"/>
          </w:tcPr>
          <w:p w:rsidR="00052D5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1" w:type="pct"/>
            <w:vAlign w:val="center"/>
          </w:tcPr>
          <w:p w:rsidR="00052D5E" w:rsidRPr="00775C2F" w:rsidRDefault="00785596" w:rsidP="00D10B48">
            <w:pPr>
              <w:spacing w:after="120" w:line="276" w:lineRule="auto"/>
              <w:jc w:val="center"/>
            </w:pPr>
            <w:r>
              <w:t>0</w:t>
            </w:r>
          </w:p>
        </w:tc>
        <w:tc>
          <w:tcPr>
            <w:tcW w:w="361" w:type="pct"/>
            <w:vAlign w:val="center"/>
          </w:tcPr>
          <w:p w:rsidR="00052D5E" w:rsidRPr="00775C2F" w:rsidRDefault="00785596" w:rsidP="00D10B48">
            <w:pPr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4.64</w:t>
            </w:r>
          </w:p>
        </w:tc>
        <w:tc>
          <w:tcPr>
            <w:tcW w:w="359" w:type="pct"/>
            <w:vAlign w:val="center"/>
          </w:tcPr>
          <w:p w:rsidR="00052D5E" w:rsidRPr="00775C2F" w:rsidRDefault="00785596" w:rsidP="00D10B48">
            <w:pPr>
              <w:spacing w:after="120" w:line="276" w:lineRule="auto"/>
              <w:jc w:val="center"/>
            </w:pPr>
            <w:r>
              <w:t>0.67</w:t>
            </w:r>
          </w:p>
        </w:tc>
      </w:tr>
    </w:tbl>
    <w:p w:rsidR="00FC30C4" w:rsidRPr="003A747D" w:rsidRDefault="00FC30C4" w:rsidP="00FC30C4">
      <w:pPr>
        <w:rPr>
          <w:i/>
          <w:sz w:val="18"/>
          <w:szCs w:val="22"/>
        </w:rPr>
      </w:pPr>
      <w:r w:rsidRPr="003A747D">
        <w:rPr>
          <w:b/>
          <w:i/>
          <w:sz w:val="18"/>
          <w:szCs w:val="22"/>
        </w:rPr>
        <w:t>Note:</w:t>
      </w:r>
      <w:r w:rsidRPr="003A747D">
        <w:rPr>
          <w:i/>
          <w:sz w:val="18"/>
          <w:szCs w:val="22"/>
        </w:rPr>
        <w:t xml:space="preserve"> SD = Strongly Disagree, D = Disagree, </w:t>
      </w:r>
      <w:r>
        <w:rPr>
          <w:i/>
          <w:sz w:val="18"/>
          <w:szCs w:val="22"/>
        </w:rPr>
        <w:t xml:space="preserve">N= Neutral, </w:t>
      </w:r>
      <w:r w:rsidRPr="003A747D">
        <w:rPr>
          <w:i/>
          <w:sz w:val="18"/>
          <w:szCs w:val="22"/>
        </w:rPr>
        <w:t>A = Agree, SA = Strongly Agree, N/A = Not Applicable, M = Mean, STD = Standard Deviation</w:t>
      </w:r>
    </w:p>
    <w:p w:rsidR="00B47000" w:rsidRPr="00775C2F" w:rsidRDefault="00B47000">
      <w:pPr>
        <w:spacing w:after="160" w:line="259" w:lineRule="auto"/>
        <w:rPr>
          <w:b/>
        </w:rPr>
      </w:pPr>
    </w:p>
    <w:p w:rsidR="00052D5E" w:rsidRPr="00775C2F" w:rsidRDefault="00052D5E" w:rsidP="00D10B48">
      <w:pPr>
        <w:spacing w:line="360" w:lineRule="auto"/>
      </w:pPr>
      <w:r w:rsidRPr="00775C2F">
        <w:rPr>
          <w:b/>
        </w:rPr>
        <w:t>Additional comments related to the usefulness of the product:</w:t>
      </w:r>
    </w:p>
    <w:tbl>
      <w:tblPr>
        <w:tblW w:w="11300" w:type="dxa"/>
        <w:tblLook w:val="04A0" w:firstRow="1" w:lastRow="0" w:firstColumn="1" w:lastColumn="0" w:noHBand="0" w:noVBand="1"/>
      </w:tblPr>
      <w:tblGrid>
        <w:gridCol w:w="11300"/>
      </w:tblGrid>
      <w:tr w:rsidR="00785596" w:rsidRPr="00785596" w:rsidTr="00785596">
        <w:trPr>
          <w:trHeight w:val="300"/>
        </w:trPr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596" w:rsidRPr="00785596" w:rsidRDefault="00785596" w:rsidP="0078559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596">
              <w:rPr>
                <w:rFonts w:ascii="Times New Roman" w:hAnsi="Times New Roman"/>
                <w:color w:val="000000"/>
                <w:sz w:val="24"/>
                <w:szCs w:val="24"/>
              </w:rPr>
              <w:t>Make the section on how to use information bigger/attractive/visual.</w:t>
            </w:r>
          </w:p>
        </w:tc>
      </w:tr>
      <w:tr w:rsidR="00785596" w:rsidRPr="00785596" w:rsidTr="00785596">
        <w:trPr>
          <w:trHeight w:val="600"/>
        </w:trPr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596" w:rsidRPr="00785596" w:rsidRDefault="00785596" w:rsidP="0078559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596">
              <w:rPr>
                <w:rFonts w:ascii="Times New Roman" w:hAnsi="Times New Roman"/>
                <w:color w:val="000000"/>
                <w:sz w:val="24"/>
                <w:szCs w:val="24"/>
              </w:rPr>
              <w:t>This document is very well done.  I really love the layout of those documents.  I believe they are informative, clear, and useful for a variety of readers.</w:t>
            </w:r>
          </w:p>
        </w:tc>
      </w:tr>
      <w:tr w:rsidR="00785596" w:rsidRPr="00785596" w:rsidTr="00785596">
        <w:trPr>
          <w:trHeight w:val="600"/>
        </w:trPr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596" w:rsidRPr="00785596" w:rsidRDefault="00785596" w:rsidP="0078559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This is great!  Would have loved to have had this for my comps! I think this is a great resources for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5596">
              <w:rPr>
                <w:rFonts w:ascii="Times New Roman" w:hAnsi="Times New Roman"/>
                <w:color w:val="000000"/>
                <w:sz w:val="24"/>
                <w:szCs w:val="24"/>
              </w:rPr>
              <w:t>moving standards forward.</w:t>
            </w:r>
          </w:p>
        </w:tc>
      </w:tr>
      <w:tr w:rsidR="00785596" w:rsidRPr="00785596" w:rsidTr="00785596">
        <w:trPr>
          <w:trHeight w:val="600"/>
        </w:trPr>
        <w:tc>
          <w:tcPr>
            <w:tcW w:w="1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596" w:rsidRDefault="00785596" w:rsidP="0078559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5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Very text heavy - not sure how it could be used beyond as a research resource? *Again, what makes </w:t>
            </w:r>
          </w:p>
          <w:p w:rsidR="00785596" w:rsidRPr="00785596" w:rsidRDefault="00785596" w:rsidP="00785596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596">
              <w:rPr>
                <w:rFonts w:ascii="Times New Roman" w:hAnsi="Times New Roman"/>
                <w:color w:val="000000"/>
                <w:sz w:val="24"/>
                <w:szCs w:val="24"/>
              </w:rPr>
              <w:t>this info specific to EC?</w:t>
            </w:r>
          </w:p>
        </w:tc>
      </w:tr>
    </w:tbl>
    <w:p w:rsidR="00785596" w:rsidRDefault="00785596" w:rsidP="001B347D">
      <w:pPr>
        <w:spacing w:line="360" w:lineRule="auto"/>
        <w:rPr>
          <w:b/>
        </w:rPr>
      </w:pPr>
    </w:p>
    <w:p w:rsidR="001B347D" w:rsidRDefault="001B347D" w:rsidP="001B347D">
      <w:pPr>
        <w:spacing w:line="360" w:lineRule="auto"/>
        <w:rPr>
          <w:b/>
        </w:rPr>
      </w:pPr>
      <w:r>
        <w:rPr>
          <w:b/>
        </w:rPr>
        <w:t xml:space="preserve">Other </w:t>
      </w:r>
      <w:r w:rsidRPr="00775C2F">
        <w:rPr>
          <w:b/>
        </w:rPr>
        <w:t>comments:</w:t>
      </w:r>
    </w:p>
    <w:p w:rsidR="00785596" w:rsidRPr="00785596" w:rsidRDefault="00785596" w:rsidP="00785596">
      <w:pPr>
        <w:pStyle w:val="ListParagraph"/>
        <w:numPr>
          <w:ilvl w:val="0"/>
          <w:numId w:val="46"/>
        </w:numPr>
        <w:rPr>
          <w:rFonts w:ascii="Times New Roman" w:hAnsi="Times New Roman"/>
          <w:color w:val="000000"/>
          <w:sz w:val="24"/>
          <w:szCs w:val="24"/>
        </w:rPr>
      </w:pPr>
      <w:r w:rsidRPr="00785596">
        <w:rPr>
          <w:rFonts w:ascii="Times New Roman" w:hAnsi="Times New Roman"/>
          <w:color w:val="000000"/>
          <w:sz w:val="24"/>
          <w:szCs w:val="24"/>
        </w:rPr>
        <w:t>Also I worry about early career teachers … the state mentoring program (in Ohio) isn't great … especially for ECE/ECSE.</w:t>
      </w:r>
    </w:p>
    <w:p w:rsidR="004C54DF" w:rsidRPr="00775C2F" w:rsidRDefault="004C54DF" w:rsidP="001B347D">
      <w:pPr>
        <w:spacing w:line="360" w:lineRule="auto"/>
      </w:pPr>
    </w:p>
    <w:p w:rsidR="001B347D" w:rsidRPr="00775C2F" w:rsidRDefault="001B347D" w:rsidP="00B47000">
      <w:pPr>
        <w:spacing w:line="360" w:lineRule="auto"/>
      </w:pPr>
    </w:p>
    <w:sectPr w:rsidR="001B347D" w:rsidRPr="00775C2F" w:rsidSect="00EF2B6A">
      <w:footerReference w:type="default" r:id="rId9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89" w:rsidRDefault="00A35289">
      <w:r>
        <w:separator/>
      </w:r>
    </w:p>
  </w:endnote>
  <w:endnote w:type="continuationSeparator" w:id="0">
    <w:p w:rsidR="00A35289" w:rsidRDefault="00A3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70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BF9" w:rsidRDefault="003E2B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BF9" w:rsidRDefault="003E2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89" w:rsidRDefault="00A35289">
      <w:r>
        <w:separator/>
      </w:r>
    </w:p>
  </w:footnote>
  <w:footnote w:type="continuationSeparator" w:id="0">
    <w:p w:rsidR="00A35289" w:rsidRDefault="00A3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FA"/>
    <w:multiLevelType w:val="hybridMultilevel"/>
    <w:tmpl w:val="DC5E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9F5"/>
    <w:multiLevelType w:val="hybridMultilevel"/>
    <w:tmpl w:val="37A8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E8E"/>
    <w:multiLevelType w:val="hybridMultilevel"/>
    <w:tmpl w:val="4B348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719C0"/>
    <w:multiLevelType w:val="hybridMultilevel"/>
    <w:tmpl w:val="4272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FA1"/>
    <w:multiLevelType w:val="hybridMultilevel"/>
    <w:tmpl w:val="4E4C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4A4B"/>
    <w:multiLevelType w:val="hybridMultilevel"/>
    <w:tmpl w:val="CB90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4E2"/>
    <w:multiLevelType w:val="hybridMultilevel"/>
    <w:tmpl w:val="6790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52E"/>
    <w:multiLevelType w:val="hybridMultilevel"/>
    <w:tmpl w:val="B7AA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5F7C"/>
    <w:multiLevelType w:val="hybridMultilevel"/>
    <w:tmpl w:val="858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80B8D"/>
    <w:multiLevelType w:val="hybridMultilevel"/>
    <w:tmpl w:val="B358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E13C8"/>
    <w:multiLevelType w:val="hybridMultilevel"/>
    <w:tmpl w:val="4AB8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5E74"/>
    <w:multiLevelType w:val="hybridMultilevel"/>
    <w:tmpl w:val="B1E6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E2B"/>
    <w:multiLevelType w:val="hybridMultilevel"/>
    <w:tmpl w:val="668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5F87"/>
    <w:multiLevelType w:val="hybridMultilevel"/>
    <w:tmpl w:val="EE9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F2B34"/>
    <w:multiLevelType w:val="hybridMultilevel"/>
    <w:tmpl w:val="45CA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35B32"/>
    <w:multiLevelType w:val="hybridMultilevel"/>
    <w:tmpl w:val="B0A8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867C7"/>
    <w:multiLevelType w:val="hybridMultilevel"/>
    <w:tmpl w:val="1594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E67E7"/>
    <w:multiLevelType w:val="hybridMultilevel"/>
    <w:tmpl w:val="AE46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E439C"/>
    <w:multiLevelType w:val="hybridMultilevel"/>
    <w:tmpl w:val="0F5A4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533390"/>
    <w:multiLevelType w:val="hybridMultilevel"/>
    <w:tmpl w:val="C8F8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B50A2"/>
    <w:multiLevelType w:val="hybridMultilevel"/>
    <w:tmpl w:val="2164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230FE"/>
    <w:multiLevelType w:val="hybridMultilevel"/>
    <w:tmpl w:val="90C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D007A"/>
    <w:multiLevelType w:val="hybridMultilevel"/>
    <w:tmpl w:val="109E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B5A1F"/>
    <w:multiLevelType w:val="hybridMultilevel"/>
    <w:tmpl w:val="538C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C4E17"/>
    <w:multiLevelType w:val="hybridMultilevel"/>
    <w:tmpl w:val="1F7A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95DF5"/>
    <w:multiLevelType w:val="hybridMultilevel"/>
    <w:tmpl w:val="A71C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170B8"/>
    <w:multiLevelType w:val="hybridMultilevel"/>
    <w:tmpl w:val="2E44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EE1"/>
    <w:multiLevelType w:val="hybridMultilevel"/>
    <w:tmpl w:val="0DB4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22B0D"/>
    <w:multiLevelType w:val="hybridMultilevel"/>
    <w:tmpl w:val="876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744E9"/>
    <w:multiLevelType w:val="hybridMultilevel"/>
    <w:tmpl w:val="E86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A45A2"/>
    <w:multiLevelType w:val="hybridMultilevel"/>
    <w:tmpl w:val="2C12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C534B"/>
    <w:multiLevelType w:val="hybridMultilevel"/>
    <w:tmpl w:val="6D3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50AC2"/>
    <w:multiLevelType w:val="hybridMultilevel"/>
    <w:tmpl w:val="E7EA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3572C"/>
    <w:multiLevelType w:val="hybridMultilevel"/>
    <w:tmpl w:val="A584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21F2E"/>
    <w:multiLevelType w:val="hybridMultilevel"/>
    <w:tmpl w:val="B992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B4E3D"/>
    <w:multiLevelType w:val="hybridMultilevel"/>
    <w:tmpl w:val="8D92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B8503A"/>
    <w:multiLevelType w:val="hybridMultilevel"/>
    <w:tmpl w:val="2F48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55183"/>
    <w:multiLevelType w:val="hybridMultilevel"/>
    <w:tmpl w:val="C6C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B0C02"/>
    <w:multiLevelType w:val="hybridMultilevel"/>
    <w:tmpl w:val="B3E2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31837"/>
    <w:multiLevelType w:val="hybridMultilevel"/>
    <w:tmpl w:val="3AF8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B094F"/>
    <w:multiLevelType w:val="hybridMultilevel"/>
    <w:tmpl w:val="B9C4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A07CC"/>
    <w:multiLevelType w:val="hybridMultilevel"/>
    <w:tmpl w:val="8372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B6820"/>
    <w:multiLevelType w:val="hybridMultilevel"/>
    <w:tmpl w:val="B53C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474EC"/>
    <w:multiLevelType w:val="hybridMultilevel"/>
    <w:tmpl w:val="AA36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E56EC"/>
    <w:multiLevelType w:val="hybridMultilevel"/>
    <w:tmpl w:val="B9D0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40DD1"/>
    <w:multiLevelType w:val="hybridMultilevel"/>
    <w:tmpl w:val="7106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4"/>
  </w:num>
  <w:num w:numId="4">
    <w:abstractNumId w:val="43"/>
  </w:num>
  <w:num w:numId="5">
    <w:abstractNumId w:val="21"/>
  </w:num>
  <w:num w:numId="6">
    <w:abstractNumId w:val="1"/>
  </w:num>
  <w:num w:numId="7">
    <w:abstractNumId w:val="4"/>
  </w:num>
  <w:num w:numId="8">
    <w:abstractNumId w:val="40"/>
  </w:num>
  <w:num w:numId="9">
    <w:abstractNumId w:val="9"/>
  </w:num>
  <w:num w:numId="10">
    <w:abstractNumId w:val="14"/>
  </w:num>
  <w:num w:numId="11">
    <w:abstractNumId w:val="41"/>
  </w:num>
  <w:num w:numId="12">
    <w:abstractNumId w:val="26"/>
  </w:num>
  <w:num w:numId="13">
    <w:abstractNumId w:val="22"/>
  </w:num>
  <w:num w:numId="14">
    <w:abstractNumId w:val="17"/>
  </w:num>
  <w:num w:numId="15">
    <w:abstractNumId w:val="36"/>
  </w:num>
  <w:num w:numId="16">
    <w:abstractNumId w:val="15"/>
  </w:num>
  <w:num w:numId="17">
    <w:abstractNumId w:val="13"/>
  </w:num>
  <w:num w:numId="18">
    <w:abstractNumId w:val="0"/>
  </w:num>
  <w:num w:numId="19">
    <w:abstractNumId w:val="18"/>
  </w:num>
  <w:num w:numId="20">
    <w:abstractNumId w:val="29"/>
  </w:num>
  <w:num w:numId="21">
    <w:abstractNumId w:val="39"/>
  </w:num>
  <w:num w:numId="22">
    <w:abstractNumId w:val="16"/>
  </w:num>
  <w:num w:numId="23">
    <w:abstractNumId w:val="6"/>
  </w:num>
  <w:num w:numId="24">
    <w:abstractNumId w:val="45"/>
  </w:num>
  <w:num w:numId="25">
    <w:abstractNumId w:val="33"/>
  </w:num>
  <w:num w:numId="26">
    <w:abstractNumId w:val="38"/>
  </w:num>
  <w:num w:numId="27">
    <w:abstractNumId w:val="20"/>
  </w:num>
  <w:num w:numId="28">
    <w:abstractNumId w:val="11"/>
  </w:num>
  <w:num w:numId="29">
    <w:abstractNumId w:val="10"/>
  </w:num>
  <w:num w:numId="30">
    <w:abstractNumId w:val="24"/>
  </w:num>
  <w:num w:numId="31">
    <w:abstractNumId w:val="12"/>
  </w:num>
  <w:num w:numId="32">
    <w:abstractNumId w:val="35"/>
  </w:num>
  <w:num w:numId="33">
    <w:abstractNumId w:val="3"/>
  </w:num>
  <w:num w:numId="34">
    <w:abstractNumId w:val="23"/>
  </w:num>
  <w:num w:numId="35">
    <w:abstractNumId w:val="8"/>
  </w:num>
  <w:num w:numId="36">
    <w:abstractNumId w:val="2"/>
  </w:num>
  <w:num w:numId="37">
    <w:abstractNumId w:val="28"/>
  </w:num>
  <w:num w:numId="38">
    <w:abstractNumId w:val="7"/>
  </w:num>
  <w:num w:numId="39">
    <w:abstractNumId w:val="19"/>
  </w:num>
  <w:num w:numId="40">
    <w:abstractNumId w:val="31"/>
  </w:num>
  <w:num w:numId="41">
    <w:abstractNumId w:val="30"/>
  </w:num>
  <w:num w:numId="42">
    <w:abstractNumId w:val="5"/>
  </w:num>
  <w:num w:numId="43">
    <w:abstractNumId w:val="42"/>
  </w:num>
  <w:num w:numId="44">
    <w:abstractNumId w:val="25"/>
  </w:num>
  <w:num w:numId="45">
    <w:abstractNumId w:val="37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1NDA1Mbc0MzY0NTBV0lEKTi0uzszPAykwqwUAjaH6/iwAAAA="/>
  </w:docVars>
  <w:rsids>
    <w:rsidRoot w:val="00EF2B6A"/>
    <w:rsid w:val="000038F6"/>
    <w:rsid w:val="000207FB"/>
    <w:rsid w:val="00020F7D"/>
    <w:rsid w:val="00027B54"/>
    <w:rsid w:val="00035C58"/>
    <w:rsid w:val="000500E5"/>
    <w:rsid w:val="00052D5E"/>
    <w:rsid w:val="00057545"/>
    <w:rsid w:val="00057EF6"/>
    <w:rsid w:val="000675C5"/>
    <w:rsid w:val="00074E7E"/>
    <w:rsid w:val="0009086D"/>
    <w:rsid w:val="00093871"/>
    <w:rsid w:val="00094059"/>
    <w:rsid w:val="000951E6"/>
    <w:rsid w:val="000B3333"/>
    <w:rsid w:val="000B60C5"/>
    <w:rsid w:val="000B613F"/>
    <w:rsid w:val="000D4538"/>
    <w:rsid w:val="000D4A5E"/>
    <w:rsid w:val="000D5083"/>
    <w:rsid w:val="000E1734"/>
    <w:rsid w:val="000F1EC7"/>
    <w:rsid w:val="00101C22"/>
    <w:rsid w:val="00104D55"/>
    <w:rsid w:val="001074EF"/>
    <w:rsid w:val="0011486A"/>
    <w:rsid w:val="00132874"/>
    <w:rsid w:val="00140550"/>
    <w:rsid w:val="00150A4D"/>
    <w:rsid w:val="0015393A"/>
    <w:rsid w:val="0015674D"/>
    <w:rsid w:val="00161503"/>
    <w:rsid w:val="00192C0B"/>
    <w:rsid w:val="001B347D"/>
    <w:rsid w:val="001D413F"/>
    <w:rsid w:val="00201396"/>
    <w:rsid w:val="00212E1E"/>
    <w:rsid w:val="0022331C"/>
    <w:rsid w:val="002237ED"/>
    <w:rsid w:val="002413C6"/>
    <w:rsid w:val="002558AA"/>
    <w:rsid w:val="00262D1E"/>
    <w:rsid w:val="00266165"/>
    <w:rsid w:val="0026696E"/>
    <w:rsid w:val="002822EB"/>
    <w:rsid w:val="0029357D"/>
    <w:rsid w:val="002B3315"/>
    <w:rsid w:val="002C00E7"/>
    <w:rsid w:val="002C0A3E"/>
    <w:rsid w:val="002D49E8"/>
    <w:rsid w:val="002E3AF1"/>
    <w:rsid w:val="00300470"/>
    <w:rsid w:val="00316946"/>
    <w:rsid w:val="003437A1"/>
    <w:rsid w:val="00351008"/>
    <w:rsid w:val="003535A9"/>
    <w:rsid w:val="003632CB"/>
    <w:rsid w:val="00372512"/>
    <w:rsid w:val="003744BD"/>
    <w:rsid w:val="003851AA"/>
    <w:rsid w:val="003A0434"/>
    <w:rsid w:val="003D4242"/>
    <w:rsid w:val="003E2BF9"/>
    <w:rsid w:val="003F67E6"/>
    <w:rsid w:val="0040319E"/>
    <w:rsid w:val="00434DB8"/>
    <w:rsid w:val="00446983"/>
    <w:rsid w:val="004639FC"/>
    <w:rsid w:val="00464431"/>
    <w:rsid w:val="00465170"/>
    <w:rsid w:val="00475A1D"/>
    <w:rsid w:val="00475BD0"/>
    <w:rsid w:val="00484049"/>
    <w:rsid w:val="004974D3"/>
    <w:rsid w:val="004A0C98"/>
    <w:rsid w:val="004A116B"/>
    <w:rsid w:val="004B7CC9"/>
    <w:rsid w:val="004C1E7A"/>
    <w:rsid w:val="004C54DF"/>
    <w:rsid w:val="004D59E6"/>
    <w:rsid w:val="004D5C31"/>
    <w:rsid w:val="00504845"/>
    <w:rsid w:val="0050680E"/>
    <w:rsid w:val="00506C57"/>
    <w:rsid w:val="00513214"/>
    <w:rsid w:val="00514AD2"/>
    <w:rsid w:val="00517985"/>
    <w:rsid w:val="00526EA6"/>
    <w:rsid w:val="00546610"/>
    <w:rsid w:val="00556A51"/>
    <w:rsid w:val="00556C58"/>
    <w:rsid w:val="00560E2F"/>
    <w:rsid w:val="005739A4"/>
    <w:rsid w:val="005868BC"/>
    <w:rsid w:val="00587472"/>
    <w:rsid w:val="00594D9A"/>
    <w:rsid w:val="005B040E"/>
    <w:rsid w:val="005B35B2"/>
    <w:rsid w:val="005F6D72"/>
    <w:rsid w:val="005F6F4D"/>
    <w:rsid w:val="006020F5"/>
    <w:rsid w:val="006150A1"/>
    <w:rsid w:val="00620F64"/>
    <w:rsid w:val="006232DF"/>
    <w:rsid w:val="006517E0"/>
    <w:rsid w:val="00660ACC"/>
    <w:rsid w:val="0067124D"/>
    <w:rsid w:val="00674F6F"/>
    <w:rsid w:val="00682CFB"/>
    <w:rsid w:val="006A5E69"/>
    <w:rsid w:val="006E2743"/>
    <w:rsid w:val="006E3A82"/>
    <w:rsid w:val="006E4AC5"/>
    <w:rsid w:val="006F4DB7"/>
    <w:rsid w:val="0070022A"/>
    <w:rsid w:val="00703EE6"/>
    <w:rsid w:val="00706CDA"/>
    <w:rsid w:val="0073440A"/>
    <w:rsid w:val="00734465"/>
    <w:rsid w:val="00746244"/>
    <w:rsid w:val="00775C2F"/>
    <w:rsid w:val="00785596"/>
    <w:rsid w:val="00790027"/>
    <w:rsid w:val="007A1733"/>
    <w:rsid w:val="007B6E78"/>
    <w:rsid w:val="007C15A7"/>
    <w:rsid w:val="007C4ACA"/>
    <w:rsid w:val="007C68E8"/>
    <w:rsid w:val="007D49A5"/>
    <w:rsid w:val="007E149C"/>
    <w:rsid w:val="007E52D3"/>
    <w:rsid w:val="007F3F6E"/>
    <w:rsid w:val="0080023A"/>
    <w:rsid w:val="0081058E"/>
    <w:rsid w:val="00812FA0"/>
    <w:rsid w:val="00844333"/>
    <w:rsid w:val="00852F78"/>
    <w:rsid w:val="00856AA0"/>
    <w:rsid w:val="00863379"/>
    <w:rsid w:val="00867741"/>
    <w:rsid w:val="00871AD0"/>
    <w:rsid w:val="00885CDA"/>
    <w:rsid w:val="008B0786"/>
    <w:rsid w:val="008B2980"/>
    <w:rsid w:val="008E385C"/>
    <w:rsid w:val="008E5D3F"/>
    <w:rsid w:val="008F01CB"/>
    <w:rsid w:val="008F020A"/>
    <w:rsid w:val="008F18CC"/>
    <w:rsid w:val="00922D2E"/>
    <w:rsid w:val="00924705"/>
    <w:rsid w:val="00931695"/>
    <w:rsid w:val="00953D73"/>
    <w:rsid w:val="00962B53"/>
    <w:rsid w:val="00970DA6"/>
    <w:rsid w:val="00974B4A"/>
    <w:rsid w:val="009823FB"/>
    <w:rsid w:val="00986523"/>
    <w:rsid w:val="009A2352"/>
    <w:rsid w:val="009A26E6"/>
    <w:rsid w:val="009B54E1"/>
    <w:rsid w:val="009C39D7"/>
    <w:rsid w:val="009E048F"/>
    <w:rsid w:val="009E0A4E"/>
    <w:rsid w:val="009E73C4"/>
    <w:rsid w:val="009E7961"/>
    <w:rsid w:val="00A1004B"/>
    <w:rsid w:val="00A107C6"/>
    <w:rsid w:val="00A24953"/>
    <w:rsid w:val="00A35289"/>
    <w:rsid w:val="00A4465E"/>
    <w:rsid w:val="00A46267"/>
    <w:rsid w:val="00A4739D"/>
    <w:rsid w:val="00A606DE"/>
    <w:rsid w:val="00A62A4A"/>
    <w:rsid w:val="00A9477F"/>
    <w:rsid w:val="00A97140"/>
    <w:rsid w:val="00AB6A1B"/>
    <w:rsid w:val="00AF6C2F"/>
    <w:rsid w:val="00B2719B"/>
    <w:rsid w:val="00B47000"/>
    <w:rsid w:val="00B47B28"/>
    <w:rsid w:val="00B47E16"/>
    <w:rsid w:val="00B51704"/>
    <w:rsid w:val="00B57A29"/>
    <w:rsid w:val="00B6318A"/>
    <w:rsid w:val="00B71D5A"/>
    <w:rsid w:val="00B8475D"/>
    <w:rsid w:val="00B975FC"/>
    <w:rsid w:val="00BC0F01"/>
    <w:rsid w:val="00BD6B85"/>
    <w:rsid w:val="00BE7F28"/>
    <w:rsid w:val="00BF409C"/>
    <w:rsid w:val="00BF5906"/>
    <w:rsid w:val="00C216D4"/>
    <w:rsid w:val="00C37665"/>
    <w:rsid w:val="00C45B52"/>
    <w:rsid w:val="00C46B7C"/>
    <w:rsid w:val="00C641F6"/>
    <w:rsid w:val="00C660E5"/>
    <w:rsid w:val="00C96AA3"/>
    <w:rsid w:val="00CA147D"/>
    <w:rsid w:val="00CC357E"/>
    <w:rsid w:val="00CC5CB6"/>
    <w:rsid w:val="00CE4F18"/>
    <w:rsid w:val="00CF10E9"/>
    <w:rsid w:val="00D00BBC"/>
    <w:rsid w:val="00D10B48"/>
    <w:rsid w:val="00D23E5C"/>
    <w:rsid w:val="00D50CAD"/>
    <w:rsid w:val="00D61909"/>
    <w:rsid w:val="00D74C9F"/>
    <w:rsid w:val="00D9005E"/>
    <w:rsid w:val="00D95369"/>
    <w:rsid w:val="00D955CA"/>
    <w:rsid w:val="00DC38B8"/>
    <w:rsid w:val="00DE61FE"/>
    <w:rsid w:val="00E00E01"/>
    <w:rsid w:val="00E02342"/>
    <w:rsid w:val="00E16D1D"/>
    <w:rsid w:val="00E31C76"/>
    <w:rsid w:val="00E32716"/>
    <w:rsid w:val="00E55457"/>
    <w:rsid w:val="00E87712"/>
    <w:rsid w:val="00E87DB6"/>
    <w:rsid w:val="00EB11B6"/>
    <w:rsid w:val="00EB5D8F"/>
    <w:rsid w:val="00EB6953"/>
    <w:rsid w:val="00EC1C75"/>
    <w:rsid w:val="00EE05D9"/>
    <w:rsid w:val="00EF2B6A"/>
    <w:rsid w:val="00F10C62"/>
    <w:rsid w:val="00F20407"/>
    <w:rsid w:val="00F407DE"/>
    <w:rsid w:val="00F44557"/>
    <w:rsid w:val="00F47086"/>
    <w:rsid w:val="00F6319A"/>
    <w:rsid w:val="00F7293D"/>
    <w:rsid w:val="00F73192"/>
    <w:rsid w:val="00F96334"/>
    <w:rsid w:val="00FA24C4"/>
    <w:rsid w:val="00FA52EE"/>
    <w:rsid w:val="00FC0035"/>
    <w:rsid w:val="00FC30C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7D234A-D4A7-4B6E-BF5C-CED5527F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2B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F2B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2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F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B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4A5E"/>
    <w:pPr>
      <w:tabs>
        <w:tab w:val="center" w:pos="4680"/>
        <w:tab w:val="right" w:pos="9360"/>
      </w:tabs>
    </w:pPr>
    <w:rPr>
      <w:rFonts w:ascii="Arial" w:eastAsiaTheme="minorHAnsi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4A5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BD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06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0B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2">
    <w:name w:val="Plain Table 2"/>
    <w:basedOn w:val="TableNormal"/>
    <w:uiPriority w:val="42"/>
    <w:rsid w:val="00D00B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443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839F-60B6-4BC7-8257-5578FA81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Nita,Urszula</dc:creator>
  <cp:keywords/>
  <dc:description/>
  <cp:lastModifiedBy>Howe,Elizabeth (stu)</cp:lastModifiedBy>
  <cp:revision>2</cp:revision>
  <cp:lastPrinted>2018-10-10T18:11:00Z</cp:lastPrinted>
  <dcterms:created xsi:type="dcterms:W3CDTF">2019-10-11T20:53:00Z</dcterms:created>
  <dcterms:modified xsi:type="dcterms:W3CDTF">2019-10-11T20:53:00Z</dcterms:modified>
</cp:coreProperties>
</file>