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F6" w:rsidRDefault="00817E86" w:rsidP="00817E86">
      <w:pPr>
        <w:jc w:val="center"/>
      </w:pPr>
      <w:bookmarkStart w:id="0" w:name="_GoBack"/>
      <w:bookmarkEnd w:id="0"/>
      <w:r>
        <w:t>Doc Students</w:t>
      </w:r>
    </w:p>
    <w:p w:rsidR="00817E86" w:rsidRDefault="00817E86" w:rsidP="00817E86">
      <w:pPr>
        <w:jc w:val="center"/>
      </w:pPr>
    </w:p>
    <w:p w:rsidR="00817E86" w:rsidRDefault="00817E86" w:rsidP="00817E86">
      <w:r>
        <w:rPr>
          <w:noProof/>
        </w:rPr>
        <w:drawing>
          <wp:inline distT="0" distB="0" distL="0" distR="0" wp14:anchorId="670F3CE6" wp14:editId="4EA03871">
            <wp:extent cx="8603673" cy="3380509"/>
            <wp:effectExtent l="0" t="0" r="2603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17E86" w:rsidRDefault="00817E86" w:rsidP="00817E86"/>
    <w:p w:rsidR="00817E86" w:rsidRDefault="00817E86" w:rsidP="00817E86">
      <w:r>
        <w:rPr>
          <w:noProof/>
        </w:rPr>
        <w:lastRenderedPageBreak/>
        <w:drawing>
          <wp:inline distT="0" distB="0" distL="0" distR="0" wp14:anchorId="6CCFA55C" wp14:editId="4313EEF1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7E86" w:rsidRDefault="00817E86" w:rsidP="00817E86"/>
    <w:p w:rsidR="00817E86" w:rsidRDefault="00817E86" w:rsidP="00817E86">
      <w:r>
        <w:rPr>
          <w:noProof/>
        </w:rPr>
        <w:drawing>
          <wp:inline distT="0" distB="0" distL="0" distR="0" wp14:anchorId="6CD8E426" wp14:editId="34CF56DE">
            <wp:extent cx="5943600" cy="2615565"/>
            <wp:effectExtent l="0" t="0" r="19050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7E86" w:rsidRDefault="00817E86" w:rsidP="00817E86"/>
    <w:p w:rsidR="00817E86" w:rsidRDefault="00817E86" w:rsidP="00817E86">
      <w:r>
        <w:rPr>
          <w:noProof/>
        </w:rPr>
        <w:drawing>
          <wp:inline distT="0" distB="0" distL="0" distR="0" wp14:anchorId="68056C9E" wp14:editId="70994835">
            <wp:extent cx="7259782" cy="2673927"/>
            <wp:effectExtent l="0" t="0" r="1778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7E86" w:rsidRDefault="00817E86" w:rsidP="00817E86"/>
    <w:p w:rsidR="00817E86" w:rsidRDefault="00817E86" w:rsidP="00817E86">
      <w:r>
        <w:rPr>
          <w:noProof/>
        </w:rPr>
        <w:lastRenderedPageBreak/>
        <w:drawing>
          <wp:inline distT="0" distB="0" distL="0" distR="0" wp14:anchorId="63CECA45" wp14:editId="2F70B069">
            <wp:extent cx="5943600" cy="3067685"/>
            <wp:effectExtent l="0" t="0" r="19050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7E86" w:rsidRDefault="00817E86" w:rsidP="00817E86"/>
    <w:p w:rsidR="00817E86" w:rsidRDefault="00817E86" w:rsidP="00817E86">
      <w:r>
        <w:rPr>
          <w:noProof/>
        </w:rPr>
        <w:lastRenderedPageBreak/>
        <w:drawing>
          <wp:inline distT="0" distB="0" distL="0" distR="0" wp14:anchorId="51BEEE9D" wp14:editId="18129535">
            <wp:extent cx="4572000" cy="29337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17E86" w:rsidSect="00817E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86"/>
    <w:rsid w:val="00623511"/>
    <w:rsid w:val="006273C2"/>
    <w:rsid w:val="00817E86"/>
    <w:rsid w:val="009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6D72D-20C4-4DA2-8A9A-793F1F34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Doc%20Students_CP%2010.15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Doc%20Students_CP%2010.15.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Doc%20Students_CP%2010.15.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Doc%20Students_CP%2010.15.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Doc%20Students_CP%2010.15.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Doc%20Students_CP%2010.15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ECPC/DEC Pre-Conference 2018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Charts!$C$22</c:f>
              <c:strCache>
                <c:ptCount val="1"/>
                <c:pt idx="0">
                  <c:v>Percent of Goals Completed</c:v>
                </c:pt>
              </c:strCache>
            </c:strRef>
          </c:tx>
          <c:invertIfNegative val="0"/>
          <c:cat>
            <c:strRef>
              <c:f>Charts!$B$23:$B$26</c:f>
              <c:strCache>
                <c:ptCount val="4"/>
                <c:pt idx="0">
                  <c:v>Mentoring Other Students</c:v>
                </c:pt>
                <c:pt idx="1">
                  <c:v>Developing Policy Briefs</c:v>
                </c:pt>
                <c:pt idx="2">
                  <c:v>Presentations/Products</c:v>
                </c:pt>
                <c:pt idx="3">
                  <c:v>Increase ECPC Participation</c:v>
                </c:pt>
              </c:strCache>
            </c:strRef>
          </c:cat>
          <c:val>
            <c:numRef>
              <c:f>Charts!$C$23:$C$26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CA-4A25-99BB-ED8D016481CB}"/>
            </c:ext>
          </c:extLst>
        </c:ser>
        <c:ser>
          <c:idx val="1"/>
          <c:order val="1"/>
          <c:tx>
            <c:strRef>
              <c:f>Charts!$D$22</c:f>
              <c:strCache>
                <c:ptCount val="1"/>
                <c:pt idx="0">
                  <c:v>Percent of Goals In Progress</c:v>
                </c:pt>
              </c:strCache>
            </c:strRef>
          </c:tx>
          <c:invertIfNegative val="0"/>
          <c:cat>
            <c:strRef>
              <c:f>Charts!$B$23:$B$26</c:f>
              <c:strCache>
                <c:ptCount val="4"/>
                <c:pt idx="0">
                  <c:v>Mentoring Other Students</c:v>
                </c:pt>
                <c:pt idx="1">
                  <c:v>Developing Policy Briefs</c:v>
                </c:pt>
                <c:pt idx="2">
                  <c:v>Presentations/Products</c:v>
                </c:pt>
                <c:pt idx="3">
                  <c:v>Increase ECPC Participation</c:v>
                </c:pt>
              </c:strCache>
            </c:strRef>
          </c:cat>
          <c:val>
            <c:numRef>
              <c:f>Charts!$D$23:$D$26</c:f>
              <c:numCache>
                <c:formatCode>0.0%</c:formatCode>
                <c:ptCount val="4"/>
                <c:pt idx="0">
                  <c:v>0.16666666666666666</c:v>
                </c:pt>
                <c:pt idx="1">
                  <c:v>0.16666666666666666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CA-4A25-99BB-ED8D016481CB}"/>
            </c:ext>
          </c:extLst>
        </c:ser>
        <c:ser>
          <c:idx val="2"/>
          <c:order val="2"/>
          <c:tx>
            <c:strRef>
              <c:f>Charts!$E$22</c:f>
              <c:strCache>
                <c:ptCount val="1"/>
                <c:pt idx="0">
                  <c:v>Percent of Goals Not Met</c:v>
                </c:pt>
              </c:strCache>
            </c:strRef>
          </c:tx>
          <c:invertIfNegative val="0"/>
          <c:cat>
            <c:strRef>
              <c:f>Charts!$B$23:$B$26</c:f>
              <c:strCache>
                <c:ptCount val="4"/>
                <c:pt idx="0">
                  <c:v>Mentoring Other Students</c:v>
                </c:pt>
                <c:pt idx="1">
                  <c:v>Developing Policy Briefs</c:v>
                </c:pt>
                <c:pt idx="2">
                  <c:v>Presentations/Products</c:v>
                </c:pt>
                <c:pt idx="3">
                  <c:v>Increase ECPC Participation</c:v>
                </c:pt>
              </c:strCache>
            </c:strRef>
          </c:cat>
          <c:val>
            <c:numRef>
              <c:f>Charts!$E$23:$E$26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CA-4A25-99BB-ED8D01648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37088"/>
        <c:axId val="152155648"/>
      </c:barChart>
      <c:catAx>
        <c:axId val="152137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 i="0"/>
                </a:pPr>
                <a:r>
                  <a:rPr lang="en-US" b="0" i="0"/>
                  <a:t>Outcome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52155648"/>
        <c:crosses val="autoZero"/>
        <c:auto val="1"/>
        <c:lblAlgn val="ctr"/>
        <c:lblOffset val="100"/>
        <c:noMultiLvlLbl val="0"/>
      </c:catAx>
      <c:valAx>
        <c:axId val="152155648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 Students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5213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62428374220114"/>
          <c:y val="0.43110790936967935"/>
          <c:w val="0.21869164062935847"/>
          <c:h val="0.298595753682208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en-US" b="0"/>
              <a:t>ECPC June Institute (2019)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Charts!$C$60</c:f>
              <c:strCache>
                <c:ptCount val="1"/>
                <c:pt idx="0">
                  <c:v>Percent of Goals Completed</c:v>
                </c:pt>
              </c:strCache>
            </c:strRef>
          </c:tx>
          <c:invertIfNegative val="0"/>
          <c:cat>
            <c:strRef>
              <c:f>Charts!$B$61:$B$62</c:f>
              <c:strCache>
                <c:ptCount val="2"/>
                <c:pt idx="0">
                  <c:v>Research</c:v>
                </c:pt>
                <c:pt idx="1">
                  <c:v>Syllabi/Course Development</c:v>
                </c:pt>
              </c:strCache>
            </c:strRef>
          </c:cat>
          <c:val>
            <c:numRef>
              <c:f>Charts!$C$61:$C$62</c:f>
              <c:numCache>
                <c:formatCode>0.0%</c:formatCode>
                <c:ptCount val="2"/>
                <c:pt idx="0">
                  <c:v>0</c:v>
                </c:pt>
                <c:pt idx="1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7A-4B92-978E-A2DD2D019EBD}"/>
            </c:ext>
          </c:extLst>
        </c:ser>
        <c:ser>
          <c:idx val="1"/>
          <c:order val="1"/>
          <c:tx>
            <c:strRef>
              <c:f>Charts!$D$60</c:f>
              <c:strCache>
                <c:ptCount val="1"/>
                <c:pt idx="0">
                  <c:v>Percent of Goals In Progress</c:v>
                </c:pt>
              </c:strCache>
            </c:strRef>
          </c:tx>
          <c:invertIfNegative val="0"/>
          <c:cat>
            <c:strRef>
              <c:f>Charts!$B$61:$B$62</c:f>
              <c:strCache>
                <c:ptCount val="2"/>
                <c:pt idx="0">
                  <c:v>Research</c:v>
                </c:pt>
                <c:pt idx="1">
                  <c:v>Syllabi/Course Development</c:v>
                </c:pt>
              </c:strCache>
            </c:strRef>
          </c:cat>
          <c:val>
            <c:numRef>
              <c:f>Charts!$D$61:$D$62</c:f>
              <c:numCache>
                <c:formatCode>0.0%</c:formatCode>
                <c:ptCount val="2"/>
                <c:pt idx="0">
                  <c:v>0.33333333333333331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7A-4B92-978E-A2DD2D019EBD}"/>
            </c:ext>
          </c:extLst>
        </c:ser>
        <c:ser>
          <c:idx val="2"/>
          <c:order val="2"/>
          <c:tx>
            <c:strRef>
              <c:f>Charts!$E$60</c:f>
              <c:strCache>
                <c:ptCount val="1"/>
                <c:pt idx="0">
                  <c:v>Percent of Goals Not Met</c:v>
                </c:pt>
              </c:strCache>
            </c:strRef>
          </c:tx>
          <c:invertIfNegative val="0"/>
          <c:cat>
            <c:strRef>
              <c:f>Charts!$B$61:$B$62</c:f>
              <c:strCache>
                <c:ptCount val="2"/>
                <c:pt idx="0">
                  <c:v>Research</c:v>
                </c:pt>
                <c:pt idx="1">
                  <c:v>Syllabi/Course Development</c:v>
                </c:pt>
              </c:strCache>
            </c:strRef>
          </c:cat>
          <c:val>
            <c:numRef>
              <c:f>Charts!$E$61:$E$62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7A-4B92-978E-A2DD2D019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69856"/>
        <c:axId val="155420160"/>
      </c:barChart>
      <c:catAx>
        <c:axId val="152169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Outcome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55420160"/>
        <c:crosses val="autoZero"/>
        <c:auto val="1"/>
        <c:lblAlgn val="ctr"/>
        <c:lblOffset val="100"/>
        <c:noMultiLvlLbl val="0"/>
      </c:catAx>
      <c:valAx>
        <c:axId val="15542016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</a:t>
                </a:r>
                <a:r>
                  <a:rPr lang="en-US" b="0" baseline="0"/>
                  <a:t> Goal Completion</a:t>
                </a:r>
                <a:endParaRPr lang="en-US" b="0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5216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ECPC September Institute (2019)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Charts!$C$77</c:f>
              <c:strCache>
                <c:ptCount val="1"/>
                <c:pt idx="0">
                  <c:v>Percent of Goals Completed</c:v>
                </c:pt>
              </c:strCache>
            </c:strRef>
          </c:tx>
          <c:invertIfNegative val="0"/>
          <c:cat>
            <c:strRef>
              <c:f>Charts!$B$78:$B$80</c:f>
              <c:strCache>
                <c:ptCount val="3"/>
                <c:pt idx="0">
                  <c:v>Collaboration with state and community leaders/schools</c:v>
                </c:pt>
                <c:pt idx="1">
                  <c:v>Course/Certificate Development</c:v>
                </c:pt>
                <c:pt idx="2">
                  <c:v>Professional Development/TA</c:v>
                </c:pt>
              </c:strCache>
            </c:strRef>
          </c:cat>
          <c:val>
            <c:numRef>
              <c:f>Charts!$C$78:$C$80</c:f>
              <c:numCache>
                <c:formatCode>0.0%</c:formatCode>
                <c:ptCount val="3"/>
                <c:pt idx="0">
                  <c:v>0.16666666666666666</c:v>
                </c:pt>
                <c:pt idx="1">
                  <c:v>0.16666666666666666</c:v>
                </c:pt>
                <c:pt idx="2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7B-4039-8B01-79CF7490E854}"/>
            </c:ext>
          </c:extLst>
        </c:ser>
        <c:ser>
          <c:idx val="1"/>
          <c:order val="1"/>
          <c:tx>
            <c:strRef>
              <c:f>Charts!$D$77</c:f>
              <c:strCache>
                <c:ptCount val="1"/>
                <c:pt idx="0">
                  <c:v>Percent of Goals In Progress</c:v>
                </c:pt>
              </c:strCache>
            </c:strRef>
          </c:tx>
          <c:invertIfNegative val="0"/>
          <c:cat>
            <c:strRef>
              <c:f>Charts!$B$78:$B$80</c:f>
              <c:strCache>
                <c:ptCount val="3"/>
                <c:pt idx="0">
                  <c:v>Collaboration with state and community leaders/schools</c:v>
                </c:pt>
                <c:pt idx="1">
                  <c:v>Course/Certificate Development</c:v>
                </c:pt>
                <c:pt idx="2">
                  <c:v>Professional Development/TA</c:v>
                </c:pt>
              </c:strCache>
            </c:strRef>
          </c:cat>
          <c:val>
            <c:numRef>
              <c:f>Charts!$D$78:$D$80</c:f>
              <c:numCache>
                <c:formatCode>0.0%</c:formatCode>
                <c:ptCount val="3"/>
                <c:pt idx="0">
                  <c:v>0.16666666666666666</c:v>
                </c:pt>
                <c:pt idx="1">
                  <c:v>0.16666666666666666</c:v>
                </c:pt>
                <c:pt idx="2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7B-4039-8B01-79CF7490E854}"/>
            </c:ext>
          </c:extLst>
        </c:ser>
        <c:ser>
          <c:idx val="2"/>
          <c:order val="2"/>
          <c:tx>
            <c:strRef>
              <c:f>Charts!$E$77</c:f>
              <c:strCache>
                <c:ptCount val="1"/>
                <c:pt idx="0">
                  <c:v>Percent of Goals Not Met</c:v>
                </c:pt>
              </c:strCache>
            </c:strRef>
          </c:tx>
          <c:invertIfNegative val="0"/>
          <c:cat>
            <c:strRef>
              <c:f>Charts!$B$78:$B$80</c:f>
              <c:strCache>
                <c:ptCount val="3"/>
                <c:pt idx="0">
                  <c:v>Collaboration with state and community leaders/schools</c:v>
                </c:pt>
                <c:pt idx="1">
                  <c:v>Course/Certificate Development</c:v>
                </c:pt>
                <c:pt idx="2">
                  <c:v>Professional Development/TA</c:v>
                </c:pt>
              </c:strCache>
            </c:strRef>
          </c:cat>
          <c:val>
            <c:numRef>
              <c:f>Charts!$E$78:$E$80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7B-4039-8B01-79CF7490E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34368"/>
        <c:axId val="155452928"/>
      </c:barChart>
      <c:catAx>
        <c:axId val="155434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Goal Completion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55452928"/>
        <c:crosses val="autoZero"/>
        <c:auto val="1"/>
        <c:lblAlgn val="ctr"/>
        <c:lblOffset val="100"/>
        <c:noMultiLvlLbl val="0"/>
      </c:catAx>
      <c:valAx>
        <c:axId val="155452928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 Goal Completion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5543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Synthesized Outcomes for Doctoral Students</a:t>
            </a:r>
            <a:r>
              <a:rPr lang="en-US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(ECPC September Institute, 2019)</a:t>
            </a:r>
            <a:endParaRPr lang="en-US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Charts!$A$13:$B$15</c:f>
              <c:multiLvlStrCache>
                <c:ptCount val="3"/>
                <c:lvl>
                  <c:pt idx="0">
                    <c:v>Collaboration with state and community leaders/schools</c:v>
                  </c:pt>
                  <c:pt idx="1">
                    <c:v>Course/Certificate Development</c:v>
                  </c:pt>
                  <c:pt idx="2">
                    <c:v>Professional Development/TA</c:v>
                  </c:pt>
                </c:lvl>
                <c:lvl>
                  <c:pt idx="0">
                    <c:v>Outcome Categories</c:v>
                  </c:pt>
                </c:lvl>
              </c:multiLvlStrCache>
            </c:multiLvlStrRef>
          </c:cat>
          <c:val>
            <c:numRef>
              <c:f>Charts!$C$13:$C$15</c:f>
              <c:numCache>
                <c:formatCode>0.0%</c:formatCode>
                <c:ptCount val="3"/>
                <c:pt idx="0">
                  <c:v>0.33333333333333331</c:v>
                </c:pt>
                <c:pt idx="1">
                  <c:v>0.33333333333333331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F-4928-A720-7A4192FB3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70080"/>
        <c:axId val="155480064"/>
      </c:barChart>
      <c:catAx>
        <c:axId val="15547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5480064"/>
        <c:crosses val="autoZero"/>
        <c:auto val="1"/>
        <c:lblAlgn val="ctr"/>
        <c:lblOffset val="100"/>
        <c:noMultiLvlLbl val="0"/>
      </c:catAx>
      <c:valAx>
        <c:axId val="15548006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547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Synthesized Outcomes for Doctoral Students (ECPC/DEC Pre-Conference 2018)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Charts!$A$3:$B$5</c:f>
              <c:multiLvlStrCache>
                <c:ptCount val="3"/>
                <c:lvl>
                  <c:pt idx="0">
                    <c:v>Mentoring Other Students</c:v>
                  </c:pt>
                  <c:pt idx="1">
                    <c:v>Developing Policy Briefs</c:v>
                  </c:pt>
                  <c:pt idx="2">
                    <c:v>Presentations/Products</c:v>
                  </c:pt>
                </c:lvl>
                <c:lvl>
                  <c:pt idx="0">
                    <c:v>Outcome Categories</c:v>
                  </c:pt>
                </c:lvl>
              </c:multiLvlStrCache>
            </c:multiLvlStrRef>
          </c:cat>
          <c:val>
            <c:numRef>
              <c:f>Charts!$C$3:$C$5</c:f>
              <c:numCache>
                <c:formatCode>0.0%</c:formatCode>
                <c:ptCount val="3"/>
                <c:pt idx="0">
                  <c:v>0.16666666666666666</c:v>
                </c:pt>
                <c:pt idx="1">
                  <c:v>0.16666666666666666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0-49CF-B8A6-4C8EC4AB5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00544"/>
        <c:axId val="155502080"/>
      </c:barChart>
      <c:catAx>
        <c:axId val="15550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5502080"/>
        <c:crosses val="autoZero"/>
        <c:auto val="1"/>
        <c:lblAlgn val="ctr"/>
        <c:lblOffset val="100"/>
        <c:noMultiLvlLbl val="0"/>
      </c:catAx>
      <c:valAx>
        <c:axId val="15550208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550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Synthesized Outcomes for Doctoral Students (ECPC June Institute, 2019)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Charts!$A$9:$B$10</c:f>
              <c:multiLvlStrCache>
                <c:ptCount val="2"/>
                <c:lvl>
                  <c:pt idx="0">
                    <c:v>Research</c:v>
                  </c:pt>
                  <c:pt idx="1">
                    <c:v>Syllabi/Course Development</c:v>
                  </c:pt>
                </c:lvl>
                <c:lvl>
                  <c:pt idx="0">
                    <c:v>Outcome Categories</c:v>
                  </c:pt>
                </c:lvl>
              </c:multiLvlStrCache>
            </c:multiLvlStrRef>
          </c:cat>
          <c:val>
            <c:numRef>
              <c:f>Charts!$C$9:$C$10</c:f>
              <c:numCache>
                <c:formatCode>0.0%</c:formatCode>
                <c:ptCount val="2"/>
                <c:pt idx="0">
                  <c:v>0.33333333333333331</c:v>
                </c:pt>
                <c:pt idx="1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3-456D-B969-B8598C620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27904"/>
        <c:axId val="157629440"/>
      </c:barChart>
      <c:catAx>
        <c:axId val="15762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7629440"/>
        <c:crosses val="autoZero"/>
        <c:auto val="1"/>
        <c:lblAlgn val="ctr"/>
        <c:lblOffset val="100"/>
        <c:noMultiLvlLbl val="0"/>
      </c:catAx>
      <c:valAx>
        <c:axId val="15762944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762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Panse,Chelsea</dc:creator>
  <cp:lastModifiedBy>Howe,Elizabeth (stu)</cp:lastModifiedBy>
  <cp:revision>2</cp:revision>
  <dcterms:created xsi:type="dcterms:W3CDTF">2019-10-16T20:28:00Z</dcterms:created>
  <dcterms:modified xsi:type="dcterms:W3CDTF">2019-10-16T20:28:00Z</dcterms:modified>
</cp:coreProperties>
</file>