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0D" w:rsidRPr="00A3000D" w:rsidRDefault="00A300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8"/>
        <w:gridCol w:w="457"/>
        <w:gridCol w:w="1090"/>
        <w:gridCol w:w="484"/>
        <w:gridCol w:w="1156"/>
      </w:tblGrid>
      <w:tr w:rsidR="002A3138" w:rsidRPr="00A3000D" w:rsidTr="001548B3">
        <w:trPr>
          <w:trHeight w:val="300"/>
        </w:trPr>
        <w:tc>
          <w:tcPr>
            <w:tcW w:w="0" w:type="auto"/>
            <w:gridSpan w:val="5"/>
          </w:tcPr>
          <w:p w:rsidR="002A3138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Faculty </w:t>
            </w:r>
            <w:r w:rsidRPr="00A300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Synthesized Outcomes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for ECPC/DEC Pre-Conference (2018)</w:t>
            </w:r>
          </w:p>
        </w:tc>
      </w:tr>
      <w:tr w:rsidR="002A3138" w:rsidRPr="00A3000D" w:rsidTr="002A3138">
        <w:trPr>
          <w:trHeight w:val="34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38" w:rsidRPr="00A3000D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 Categories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3138" w:rsidRPr="00A3000D" w:rsidRDefault="002A3138" w:rsidP="00A3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38" w:rsidRPr="00A3000D" w:rsidRDefault="002A3138" w:rsidP="00A3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  <w:r w:rsidR="0033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(N=7)</w:t>
            </w:r>
          </w:p>
        </w:tc>
      </w:tr>
      <w:tr w:rsidR="002A3138" w:rsidRPr="00A3000D" w:rsidTr="006D24DC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3138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3138" w:rsidRPr="00A3000D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138" w:rsidRPr="00A3000D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3138" w:rsidRPr="00A3000D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3138" w:rsidRPr="00A3000D" w:rsidRDefault="002A3138" w:rsidP="002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A3138" w:rsidRPr="00A3000D" w:rsidTr="002A3138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38" w:rsidRPr="00A3000D" w:rsidRDefault="002A3138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Syllabi/Course Development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A3138" w:rsidRPr="00A3000D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2A3138" w:rsidRPr="00A3000D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6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A3138" w:rsidRPr="00A3000D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A3138" w:rsidRPr="00A3000D" w:rsidRDefault="00ED57F4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  <w:r w:rsidR="002A3138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A3000D" w:rsidTr="008172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Collaboration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A3138" w:rsidRPr="00A3000D" w:rsidTr="006F01C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A3138" w:rsidRPr="00A3000D" w:rsidRDefault="002A3138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A3138" w:rsidRPr="00A3000D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A3138" w:rsidRPr="00A3000D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A3138" w:rsidRPr="00A3000D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A3138" w:rsidRPr="00A3000D" w:rsidRDefault="00ED57F4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  <w:r w:rsidR="002A3138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A3138" w:rsidRPr="00A3000D" w:rsidTr="006F01C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38" w:rsidRPr="00A3000D" w:rsidRDefault="002A3138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3138" w:rsidRPr="00A3000D" w:rsidRDefault="00ED57F4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A3138" w:rsidRPr="00A3000D" w:rsidRDefault="002A3138" w:rsidP="00A30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A3138" w:rsidRPr="00A3000D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A3138" w:rsidRPr="00A3000D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D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56BF6" w:rsidRPr="00333FDC" w:rsidRDefault="00333FDC">
      <w:pPr>
        <w:rPr>
          <w:rFonts w:ascii="Times New Roman" w:hAnsi="Times New Roman" w:cs="Times New Roman"/>
        </w:rPr>
      </w:pPr>
      <w:r w:rsidRPr="00333FDC"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</w:rPr>
        <w:t xml:space="preserve"> Some faculty members were counted twice if they were working on more than one outcome in different categories.</w:t>
      </w:r>
    </w:p>
    <w:p w:rsidR="002A3138" w:rsidRPr="00A3000D" w:rsidRDefault="002A3138" w:rsidP="002A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367"/>
        <w:gridCol w:w="876"/>
        <w:gridCol w:w="484"/>
        <w:gridCol w:w="1156"/>
      </w:tblGrid>
      <w:tr w:rsidR="00860203" w:rsidRPr="002A3138" w:rsidTr="00817265">
        <w:trPr>
          <w:trHeight w:val="300"/>
        </w:trPr>
        <w:tc>
          <w:tcPr>
            <w:tcW w:w="0" w:type="auto"/>
            <w:gridSpan w:val="5"/>
          </w:tcPr>
          <w:p w:rsidR="002A3138" w:rsidRPr="002A3138" w:rsidRDefault="002A3138" w:rsidP="002A3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Faculty Synthesized Outcomes for ECPC June Institute (2019)</w:t>
            </w:r>
          </w:p>
        </w:tc>
      </w:tr>
      <w:tr w:rsidR="00860203" w:rsidRPr="002A3138" w:rsidTr="00817265">
        <w:trPr>
          <w:trHeight w:val="34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 Categories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0203" w:rsidRPr="00A3000D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  <w:r w:rsidR="0033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(N=6</w:t>
            </w:r>
            <w:r w:rsidR="00ED5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60203" w:rsidRPr="002A3138" w:rsidTr="00817265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60203">
        <w:trPr>
          <w:trHeight w:val="39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Course, Syllabi, and Credential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D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60203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ED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6020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and Publications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ED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6020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Development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D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A3138" w:rsidRDefault="002A3138"/>
    <w:p w:rsidR="00860203" w:rsidRDefault="00860203"/>
    <w:p w:rsidR="00860203" w:rsidRDefault="00860203"/>
    <w:p w:rsidR="00860203" w:rsidRDefault="00860203"/>
    <w:p w:rsidR="00860203" w:rsidRDefault="00860203"/>
    <w:p w:rsidR="00860203" w:rsidRPr="00A3000D" w:rsidRDefault="00860203" w:rsidP="00860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654"/>
        <w:gridCol w:w="1199"/>
        <w:gridCol w:w="519"/>
        <w:gridCol w:w="1241"/>
      </w:tblGrid>
      <w:tr w:rsidR="00860203" w:rsidRPr="002A3138" w:rsidTr="00817265">
        <w:trPr>
          <w:trHeight w:val="300"/>
        </w:trPr>
        <w:tc>
          <w:tcPr>
            <w:tcW w:w="0" w:type="auto"/>
            <w:gridSpan w:val="5"/>
          </w:tcPr>
          <w:p w:rsidR="00860203" w:rsidRPr="002A3138" w:rsidRDefault="00860203" w:rsidP="00860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Faculty Synthesized Outcomes for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ECPC/DEC Pre-Conference</w:t>
            </w:r>
            <w:r w:rsidRPr="002A31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October </w:t>
            </w:r>
            <w:r w:rsidRPr="002A31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2019)</w:t>
            </w:r>
          </w:p>
        </w:tc>
      </w:tr>
      <w:tr w:rsidR="00860203" w:rsidRPr="002A3138" w:rsidTr="00817265">
        <w:trPr>
          <w:trHeight w:val="34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 Categories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0203" w:rsidRPr="00A3000D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  <w:r w:rsidR="0033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(N=10)</w:t>
            </w:r>
          </w:p>
        </w:tc>
      </w:tr>
      <w:tr w:rsidR="00860203" w:rsidRPr="002A3138" w:rsidTr="00817265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17265">
        <w:trPr>
          <w:trHeight w:val="39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Syllabi/Course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17265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1726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Writing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17265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Hiring Workforce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60203" w:rsidRDefault="00860203" w:rsidP="00860203"/>
    <w:p w:rsidR="00860203" w:rsidRPr="00A3000D" w:rsidRDefault="00860203" w:rsidP="00860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367"/>
        <w:gridCol w:w="876"/>
        <w:gridCol w:w="519"/>
        <w:gridCol w:w="1241"/>
      </w:tblGrid>
      <w:tr w:rsidR="00860203" w:rsidRPr="002A3138" w:rsidTr="00817265">
        <w:trPr>
          <w:trHeight w:val="300"/>
        </w:trPr>
        <w:tc>
          <w:tcPr>
            <w:tcW w:w="0" w:type="auto"/>
            <w:gridSpan w:val="5"/>
          </w:tcPr>
          <w:p w:rsidR="00860203" w:rsidRPr="002A3138" w:rsidRDefault="00860203" w:rsidP="00860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Faculty Synthesized Outcomes for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Cohort 1</w:t>
            </w:r>
          </w:p>
        </w:tc>
      </w:tr>
      <w:tr w:rsidR="00860203" w:rsidRPr="002A3138" w:rsidTr="00817265">
        <w:trPr>
          <w:trHeight w:val="34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 Categories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0203" w:rsidRPr="00A3000D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  <w:r w:rsidR="00333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(N=13)</w:t>
            </w:r>
          </w:p>
        </w:tc>
      </w:tr>
      <w:tr w:rsidR="00860203" w:rsidRPr="002A3138" w:rsidTr="00817265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2A3138" w:rsidRDefault="00860203" w:rsidP="0081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17265">
        <w:trPr>
          <w:trHeight w:val="39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Syllabi, Course, and Credential</w:t>
            </w:r>
            <w:r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39.1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17265">
        <w:trPr>
          <w:trHeight w:val="3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and Publications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6020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203" w:rsidRPr="002A3138" w:rsidTr="0086020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860203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Collaboration (internal/external)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60203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860203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17.4%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0203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60203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20.0%</w:t>
            </w:r>
          </w:p>
        </w:tc>
      </w:tr>
      <w:tr w:rsidR="00860203" w:rsidRPr="002A3138" w:rsidTr="0086020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203" w:rsidRPr="00A3000D" w:rsidRDefault="00860203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Development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0203" w:rsidRPr="00A3000D" w:rsidRDefault="00ED57F4" w:rsidP="0081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  <w:r w:rsidR="00860203" w:rsidRPr="00A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D57F4" w:rsidRDefault="00ED57F4"/>
    <w:p w:rsidR="00ED57F4" w:rsidRDefault="00ED57F4">
      <w:r>
        <w:br w:type="page"/>
      </w:r>
    </w:p>
    <w:p w:rsidR="00860203" w:rsidRDefault="00ED57F4">
      <w:r>
        <w:rPr>
          <w:noProof/>
        </w:rPr>
        <w:lastRenderedPageBreak/>
        <w:drawing>
          <wp:inline distT="0" distB="0" distL="0" distR="0" wp14:anchorId="1ED09EE7" wp14:editId="4C6A4849">
            <wp:extent cx="5937813" cy="2986268"/>
            <wp:effectExtent l="0" t="0" r="2540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57F4" w:rsidRDefault="00ED57F4"/>
    <w:p w:rsidR="00ED57F4" w:rsidRDefault="00ED57F4">
      <w:r>
        <w:rPr>
          <w:noProof/>
        </w:rPr>
        <w:lastRenderedPageBreak/>
        <w:drawing>
          <wp:inline distT="0" distB="0" distL="0" distR="0" wp14:anchorId="06C68F44" wp14:editId="737668B7">
            <wp:extent cx="5126790" cy="3635877"/>
            <wp:effectExtent l="0" t="0" r="17145" b="222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57F4" w:rsidRDefault="00ED57F4">
      <w:r>
        <w:rPr>
          <w:noProof/>
        </w:rPr>
        <w:lastRenderedPageBreak/>
        <w:drawing>
          <wp:inline distT="0" distB="0" distL="0" distR="0" wp14:anchorId="683EB138" wp14:editId="239CE96B">
            <wp:extent cx="6065134" cy="2870522"/>
            <wp:effectExtent l="0" t="0" r="1206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3FDC" w:rsidRDefault="00333FDC"/>
    <w:p w:rsidR="00333FDC" w:rsidRDefault="00333FDC"/>
    <w:p w:rsidR="00333FDC" w:rsidRDefault="00333FDC">
      <w:r>
        <w:rPr>
          <w:noProof/>
        </w:rPr>
        <w:lastRenderedPageBreak/>
        <w:drawing>
          <wp:inline distT="0" distB="0" distL="0" distR="0" wp14:anchorId="0128CFF6" wp14:editId="7DCD758F">
            <wp:extent cx="5943600" cy="3261995"/>
            <wp:effectExtent l="0" t="0" r="19050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3FDC" w:rsidRDefault="00333FDC"/>
    <w:p w:rsidR="00333FDC" w:rsidRDefault="00333FDC">
      <w:r>
        <w:rPr>
          <w:noProof/>
        </w:rPr>
        <w:lastRenderedPageBreak/>
        <w:drawing>
          <wp:inline distT="0" distB="0" distL="0" distR="0" wp14:anchorId="527C4660" wp14:editId="76F60431">
            <wp:extent cx="5937813" cy="3426106"/>
            <wp:effectExtent l="0" t="0" r="25400" b="222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3FDC" w:rsidRDefault="00333FDC"/>
    <w:p w:rsidR="00333FDC" w:rsidRDefault="00333FDC">
      <w:r>
        <w:rPr>
          <w:noProof/>
        </w:rPr>
        <w:lastRenderedPageBreak/>
        <w:drawing>
          <wp:inline distT="0" distB="0" distL="0" distR="0" wp14:anchorId="738914E5" wp14:editId="76FE02C0">
            <wp:extent cx="5937813" cy="3194613"/>
            <wp:effectExtent l="0" t="0" r="25400" b="254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FDC" w:rsidRDefault="00333FDC"/>
    <w:p w:rsidR="00333FDC" w:rsidRDefault="00333FDC">
      <w:r>
        <w:rPr>
          <w:noProof/>
        </w:rPr>
        <w:lastRenderedPageBreak/>
        <w:drawing>
          <wp:inline distT="0" distB="0" distL="0" distR="0" wp14:anchorId="3671C860" wp14:editId="5A83C611">
            <wp:extent cx="6782765" cy="3252486"/>
            <wp:effectExtent l="0" t="0" r="18415" b="241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33FDC" w:rsidSect="00A300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0D"/>
    <w:rsid w:val="002A3138"/>
    <w:rsid w:val="00333FDC"/>
    <w:rsid w:val="00623511"/>
    <w:rsid w:val="006B4BE3"/>
    <w:rsid w:val="00860203"/>
    <w:rsid w:val="009A3AD2"/>
    <w:rsid w:val="00A3000D"/>
    <w:rsid w:val="00E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BE13A-549D-4E2F-A142-590F484B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CP%2010.15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CP%2010.15.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CP%2010.15.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CP%2010.15.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CP%2010.15.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CP%2010.15.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panse\Documents\Synthesized%20Outcomes_CP%2010.15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Synthesized Faculty Outcomes (DEC/ECPC</a:t>
            </a:r>
            <a:r>
              <a:rPr lang="en-US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Pre-Conference, 2018)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Charts!$A$11:$B$16</c:f>
              <c:multiLvlStrCache>
                <c:ptCount val="6"/>
                <c:lvl>
                  <c:pt idx="0">
                    <c:v>Syllabi/Course Development</c:v>
                  </c:pt>
                  <c:pt idx="1">
                    <c:v>Grants</c:v>
                  </c:pt>
                  <c:pt idx="2">
                    <c:v>Collaboration </c:v>
                  </c:pt>
                  <c:pt idx="3">
                    <c:v>Publications</c:v>
                  </c:pt>
                  <c:pt idx="5">
                    <c:v>Outcome Category</c:v>
                  </c:pt>
                </c:lvl>
                <c:lvl>
                  <c:pt idx="0">
                    <c:v>Outcome Categories</c:v>
                  </c:pt>
                  <c:pt idx="4">
                    <c:v>Total</c:v>
                  </c:pt>
                  <c:pt idx="5">
                    <c:v>ECPC June 2019 Institute</c:v>
                  </c:pt>
                </c:lvl>
              </c:multiLvlStrCache>
            </c:multiLvlStrRef>
          </c:cat>
          <c:val>
            <c:numRef>
              <c:f>Charts!$C$11:$C$14</c:f>
              <c:numCache>
                <c:formatCode>0.0%</c:formatCode>
                <c:ptCount val="4"/>
                <c:pt idx="0">
                  <c:v>0.4</c:v>
                </c:pt>
                <c:pt idx="1">
                  <c:v>0.1</c:v>
                </c:pt>
                <c:pt idx="2">
                  <c:v>0.4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9-40DA-9611-22BE23577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205184"/>
        <c:axId val="150206720"/>
      </c:barChart>
      <c:catAx>
        <c:axId val="15020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0206720"/>
        <c:crosses val="autoZero"/>
        <c:auto val="1"/>
        <c:lblAlgn val="ctr"/>
        <c:lblOffset val="100"/>
        <c:noMultiLvlLbl val="0"/>
      </c:catAx>
      <c:valAx>
        <c:axId val="15020672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0205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Synthesized Faculty Outcomes (June Institute, 2019)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Charts!$A$17:$B$20</c:f>
              <c:multiLvlStrCache>
                <c:ptCount val="4"/>
                <c:lvl>
                  <c:pt idx="0">
                    <c:v>Grants</c:v>
                  </c:pt>
                  <c:pt idx="1">
                    <c:v>Course, Syllabi, &amp; Credential Development</c:v>
                  </c:pt>
                  <c:pt idx="2">
                    <c:v>Research &amp; Publications</c:v>
                  </c:pt>
                  <c:pt idx="3">
                    <c:v>Professional Development</c:v>
                  </c:pt>
                </c:lvl>
                <c:lvl>
                  <c:pt idx="0">
                    <c:v>Outcome Categories</c:v>
                  </c:pt>
                </c:lvl>
              </c:multiLvlStrCache>
            </c:multiLvlStrRef>
          </c:cat>
          <c:val>
            <c:numRef>
              <c:f>Charts!$C$17:$C$20</c:f>
              <c:numCache>
                <c:formatCode>0.0%</c:formatCode>
                <c:ptCount val="4"/>
                <c:pt idx="0">
                  <c:v>0.15384615384615385</c:v>
                </c:pt>
                <c:pt idx="1">
                  <c:v>0.38461538461538464</c:v>
                </c:pt>
                <c:pt idx="2">
                  <c:v>0.38461538461538464</c:v>
                </c:pt>
                <c:pt idx="3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0C-46A8-9A67-5D9E4347A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078784"/>
        <c:axId val="151080320"/>
      </c:barChart>
      <c:catAx>
        <c:axId val="15107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080320"/>
        <c:crosses val="autoZero"/>
        <c:auto val="1"/>
        <c:lblAlgn val="ctr"/>
        <c:lblOffset val="100"/>
        <c:noMultiLvlLbl val="0"/>
      </c:catAx>
      <c:valAx>
        <c:axId val="15108032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 Outcomes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crossAx val="151078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Synthesized Faculty Outcomes (ECPC </a:t>
            </a:r>
            <a:r>
              <a:rPr lang="en-US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October </a:t>
            </a: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2019 Institute)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Charts!$A$23:$B$26</c:f>
              <c:multiLvlStrCache>
                <c:ptCount val="4"/>
                <c:lvl>
                  <c:pt idx="0">
                    <c:v>Syllabi/Course Development</c:v>
                  </c:pt>
                  <c:pt idx="1">
                    <c:v>Research</c:v>
                  </c:pt>
                  <c:pt idx="2">
                    <c:v>Grant Writing</c:v>
                  </c:pt>
                  <c:pt idx="3">
                    <c:v>Hiring Workforce</c:v>
                  </c:pt>
                </c:lvl>
                <c:lvl>
                  <c:pt idx="0">
                    <c:v>Outcome Categories</c:v>
                  </c:pt>
                </c:lvl>
              </c:multiLvlStrCache>
            </c:multiLvlStrRef>
          </c:cat>
          <c:val>
            <c:numRef>
              <c:f>Charts!$C$23:$C$26</c:f>
              <c:numCache>
                <c:formatCode>0.0%</c:formatCode>
                <c:ptCount val="4"/>
                <c:pt idx="0">
                  <c:v>0.6875</c:v>
                </c:pt>
                <c:pt idx="1">
                  <c:v>0.125</c:v>
                </c:pt>
                <c:pt idx="2">
                  <c:v>6.25E-2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2-436B-92C5-CA4E621A9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83360"/>
        <c:axId val="151184896"/>
      </c:barChart>
      <c:catAx>
        <c:axId val="15118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1184896"/>
        <c:crosses val="autoZero"/>
        <c:auto val="1"/>
        <c:lblAlgn val="ctr"/>
        <c:lblOffset val="100"/>
        <c:noMultiLvlLbl val="0"/>
      </c:catAx>
      <c:valAx>
        <c:axId val="151184896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5118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ECPC/DEC</a:t>
            </a:r>
            <a:r>
              <a:rPr lang="en-US" sz="1200" b="0" baseline="0"/>
              <a:t> Pre-Conference 2018</a:t>
            </a:r>
            <a:endParaRPr lang="en-US" sz="1200" b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Charts!$Y$16</c:f>
              <c:strCache>
                <c:ptCount val="1"/>
                <c:pt idx="0">
                  <c:v>Percent of Faculty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Charts!$X$17:$X$20</c:f>
              <c:strCache>
                <c:ptCount val="4"/>
                <c:pt idx="0">
                  <c:v>Syllabi/Course Development</c:v>
                </c:pt>
                <c:pt idx="1">
                  <c:v>Grants</c:v>
                </c:pt>
                <c:pt idx="2">
                  <c:v>Collaboration </c:v>
                </c:pt>
                <c:pt idx="3">
                  <c:v>Publications</c:v>
                </c:pt>
              </c:strCache>
            </c:strRef>
          </c:cat>
          <c:val>
            <c:numRef>
              <c:f>Charts!$Y$17:$Y$20</c:f>
              <c:numCache>
                <c:formatCode>0%</c:formatCode>
                <c:ptCount val="4"/>
                <c:pt idx="0">
                  <c:v>0.375</c:v>
                </c:pt>
                <c:pt idx="1">
                  <c:v>0.125</c:v>
                </c:pt>
                <c:pt idx="2">
                  <c:v>0.25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0-48EC-9DA8-43F7353980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709184"/>
        <c:axId val="151711104"/>
      </c:barChart>
      <c:catAx>
        <c:axId val="151709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Outcome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51711104"/>
        <c:crosses val="autoZero"/>
        <c:auto val="1"/>
        <c:lblAlgn val="ctr"/>
        <c:lblOffset val="100"/>
        <c:noMultiLvlLbl val="0"/>
      </c:catAx>
      <c:valAx>
        <c:axId val="151711104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 Faculty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51709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ECPC June 2019 Institute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Charts!$Y$23</c:f>
              <c:strCache>
                <c:ptCount val="1"/>
                <c:pt idx="0">
                  <c:v>Percent of Faculty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Charts!$X$24:$X$27</c:f>
              <c:strCache>
                <c:ptCount val="4"/>
                <c:pt idx="0">
                  <c:v>Grants</c:v>
                </c:pt>
                <c:pt idx="1">
                  <c:v>Course, Syllabi, &amp; Credential Development</c:v>
                </c:pt>
                <c:pt idx="2">
                  <c:v>Research &amp; Publications</c:v>
                </c:pt>
                <c:pt idx="3">
                  <c:v>Professional Development</c:v>
                </c:pt>
              </c:strCache>
            </c:strRef>
          </c:cat>
          <c:val>
            <c:numRef>
              <c:f>Charts!$Y$24:$Y$27</c:f>
              <c:numCache>
                <c:formatCode>0%</c:formatCode>
                <c:ptCount val="4"/>
                <c:pt idx="0">
                  <c:v>0.22222222222222221</c:v>
                </c:pt>
                <c:pt idx="1">
                  <c:v>0.22222222222222221</c:v>
                </c:pt>
                <c:pt idx="2">
                  <c:v>0.44444444444444442</c:v>
                </c:pt>
                <c:pt idx="3">
                  <c:v>0.1111111111111111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D2-4BBF-8908-9A063DEB2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23040"/>
        <c:axId val="152024960"/>
      </c:barChart>
      <c:catAx>
        <c:axId val="152023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Outcome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52024960"/>
        <c:crosses val="autoZero"/>
        <c:auto val="1"/>
        <c:lblAlgn val="ctr"/>
        <c:lblOffset val="100"/>
        <c:noMultiLvlLbl val="0"/>
      </c:catAx>
      <c:valAx>
        <c:axId val="152024960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 Faculty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52023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ECPC/DEC Pre-Conference (Oct. 2019)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Charts!$AC$41</c:f>
              <c:strCache>
                <c:ptCount val="1"/>
                <c:pt idx="0">
                  <c:v>Percent of Faculty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Charts!$AB$42:$AB$45</c:f>
              <c:strCache>
                <c:ptCount val="4"/>
                <c:pt idx="0">
                  <c:v>Syllabi/Course Development</c:v>
                </c:pt>
                <c:pt idx="1">
                  <c:v>Research</c:v>
                </c:pt>
                <c:pt idx="2">
                  <c:v>Grant Writing</c:v>
                </c:pt>
                <c:pt idx="3">
                  <c:v>Hiring Workforce</c:v>
                </c:pt>
              </c:strCache>
            </c:strRef>
          </c:cat>
          <c:val>
            <c:numRef>
              <c:f>Charts!$AC$42:$AC$45</c:f>
              <c:numCache>
                <c:formatCode>0%</c:formatCode>
                <c:ptCount val="4"/>
                <c:pt idx="0">
                  <c:v>0.61538461538461542</c:v>
                </c:pt>
                <c:pt idx="1">
                  <c:v>0.15384615384615385</c:v>
                </c:pt>
                <c:pt idx="2">
                  <c:v>7.6923076923076927E-2</c:v>
                </c:pt>
                <c:pt idx="3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7-4608-9A53-380FEB6FB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86784"/>
        <c:axId val="152142208"/>
      </c:barChart>
      <c:catAx>
        <c:axId val="152086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Outcome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52142208"/>
        <c:crosses val="autoZero"/>
        <c:auto val="1"/>
        <c:lblAlgn val="ctr"/>
        <c:lblOffset val="100"/>
        <c:noMultiLvlLbl val="0"/>
      </c:catAx>
      <c:valAx>
        <c:axId val="152142208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 Faculty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52086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Cohort 1 (ECPC/DEC Pre-Conference 2018; June 2019)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Charts!$AC$60</c:f>
              <c:strCache>
                <c:ptCount val="1"/>
                <c:pt idx="0">
                  <c:v>Percent of Faculty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Charts!$AB$61:$AB$65</c:f>
              <c:strCache>
                <c:ptCount val="5"/>
                <c:pt idx="0">
                  <c:v>Syllabi, Course, and Credential Development</c:v>
                </c:pt>
                <c:pt idx="1">
                  <c:v>Research &amp; Publications</c:v>
                </c:pt>
                <c:pt idx="2">
                  <c:v>Grants</c:v>
                </c:pt>
                <c:pt idx="3">
                  <c:v>Collaboration (internal/external)</c:v>
                </c:pt>
                <c:pt idx="4">
                  <c:v>Professional Development</c:v>
                </c:pt>
              </c:strCache>
            </c:strRef>
          </c:cat>
          <c:val>
            <c:numRef>
              <c:f>Charts!$AC$61:$AC$65</c:f>
              <c:numCache>
                <c:formatCode>0%</c:formatCode>
                <c:ptCount val="5"/>
                <c:pt idx="0">
                  <c:v>0.25</c:v>
                </c:pt>
                <c:pt idx="1">
                  <c:v>0.3</c:v>
                </c:pt>
                <c:pt idx="2">
                  <c:v>0.15</c:v>
                </c:pt>
                <c:pt idx="3">
                  <c:v>0.2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E-42A0-B18E-B3032D7BC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56256"/>
        <c:axId val="155458176"/>
      </c:barChart>
      <c:catAx>
        <c:axId val="155456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Outcome Category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55458176"/>
        <c:crosses val="autoZero"/>
        <c:auto val="1"/>
        <c:lblAlgn val="ctr"/>
        <c:lblOffset val="100"/>
        <c:noMultiLvlLbl val="0"/>
      </c:catAx>
      <c:valAx>
        <c:axId val="155458176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Percent of Faculty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1554562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Panse,Chelsea</dc:creator>
  <cp:lastModifiedBy>Howe,Elizabeth (stu)</cp:lastModifiedBy>
  <cp:revision>2</cp:revision>
  <dcterms:created xsi:type="dcterms:W3CDTF">2019-10-16T19:09:00Z</dcterms:created>
  <dcterms:modified xsi:type="dcterms:W3CDTF">2019-10-16T19:09:00Z</dcterms:modified>
</cp:coreProperties>
</file>