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AAF07" w14:textId="0DA4B5F9" w:rsidR="005B3A13" w:rsidRDefault="005B3A13" w:rsidP="005B3A13">
      <w:pPr>
        <w:tabs>
          <w:tab w:val="num" w:pos="720"/>
        </w:tabs>
        <w:jc w:val="center"/>
        <w:rPr>
          <w:rFonts w:cstheme="minorHAnsi"/>
          <w:b/>
          <w:bCs/>
          <w:sz w:val="24"/>
          <w:szCs w:val="24"/>
        </w:rPr>
      </w:pPr>
      <w:bookmarkStart w:id="0" w:name="_GoBack"/>
      <w:bookmarkEnd w:id="0"/>
      <w:r>
        <w:rPr>
          <w:rFonts w:cstheme="minorHAnsi"/>
          <w:b/>
          <w:bCs/>
          <w:sz w:val="24"/>
          <w:szCs w:val="24"/>
        </w:rPr>
        <w:t>Hawaii CSPD Narrative</w:t>
      </w:r>
    </w:p>
    <w:p w14:paraId="02E5C5FC" w14:textId="42E13B13" w:rsidR="005B3A13" w:rsidRPr="005B3A13" w:rsidRDefault="005B3A13" w:rsidP="005B3A13">
      <w:pPr>
        <w:tabs>
          <w:tab w:val="num" w:pos="720"/>
        </w:tabs>
        <w:jc w:val="center"/>
        <w:rPr>
          <w:rFonts w:cstheme="minorHAnsi"/>
          <w:b/>
          <w:bCs/>
          <w:sz w:val="24"/>
          <w:szCs w:val="24"/>
        </w:rPr>
      </w:pPr>
      <w:r>
        <w:rPr>
          <w:rFonts w:cstheme="minorHAnsi"/>
          <w:b/>
          <w:bCs/>
          <w:sz w:val="24"/>
          <w:szCs w:val="24"/>
        </w:rPr>
        <w:t>(Updated 10/15/19)</w:t>
      </w:r>
    </w:p>
    <w:p w14:paraId="2BAA2B6C" w14:textId="2D07D1DC" w:rsidR="004E56C2" w:rsidRPr="005B3A13" w:rsidRDefault="004E56C2" w:rsidP="004E56C2">
      <w:pPr>
        <w:tabs>
          <w:tab w:val="num" w:pos="720"/>
        </w:tabs>
        <w:rPr>
          <w:rFonts w:cstheme="minorHAnsi"/>
          <w:sz w:val="24"/>
          <w:szCs w:val="24"/>
        </w:rPr>
      </w:pPr>
      <w:r w:rsidRPr="005B3A13">
        <w:rPr>
          <w:rFonts w:cstheme="minorHAnsi"/>
          <w:sz w:val="24"/>
          <w:szCs w:val="24"/>
        </w:rPr>
        <w:t>Hawaii began receiving targeted technical assist</w:t>
      </w:r>
      <w:r w:rsidR="005D4C86" w:rsidRPr="005B3A13">
        <w:rPr>
          <w:rFonts w:cstheme="minorHAnsi"/>
          <w:sz w:val="24"/>
          <w:szCs w:val="24"/>
        </w:rPr>
        <w:t>ance</w:t>
      </w:r>
      <w:r w:rsidRPr="005B3A13">
        <w:rPr>
          <w:rFonts w:cstheme="minorHAnsi"/>
          <w:sz w:val="24"/>
          <w:szCs w:val="24"/>
        </w:rPr>
        <w:t xml:space="preserve"> from ECPC beginning in January 2016.  From January 2016 through December 2018, Hawaii attended six ECPC Leadership Institutes with teams that included representatives from Hawaii Part C, Hawaii Department of Education Part B (619), Hawaii Department of Health Early Childhood, University of Hawaii/UCEDD partner and family representatives from Hawaii’s PTI and Interagency Coordinating Council (ICC).  The team developed annual state action plans and met</w:t>
      </w:r>
      <w:r w:rsidR="0090286C" w:rsidRPr="005B3A13">
        <w:rPr>
          <w:rFonts w:cstheme="minorHAnsi"/>
          <w:sz w:val="24"/>
          <w:szCs w:val="24"/>
        </w:rPr>
        <w:t xml:space="preserve"> quarterly and then monthly with ECPC consultants to implement goals and activities identified in the action plans.</w:t>
      </w:r>
    </w:p>
    <w:p w14:paraId="30891A7D" w14:textId="65700F44" w:rsidR="0090286C" w:rsidRPr="005B3A13" w:rsidRDefault="0090286C" w:rsidP="0090286C">
      <w:pPr>
        <w:tabs>
          <w:tab w:val="num" w:pos="720"/>
        </w:tabs>
        <w:rPr>
          <w:rFonts w:cstheme="minorHAnsi"/>
          <w:sz w:val="24"/>
          <w:szCs w:val="24"/>
        </w:rPr>
      </w:pPr>
      <w:r w:rsidRPr="005B3A13">
        <w:rPr>
          <w:rFonts w:cstheme="minorHAnsi"/>
          <w:sz w:val="24"/>
          <w:szCs w:val="24"/>
        </w:rPr>
        <w:t>The initial goal for Hawaii w</w:t>
      </w:r>
      <w:r w:rsidR="00E3338C" w:rsidRPr="005B3A13">
        <w:rPr>
          <w:rFonts w:cstheme="minorHAnsi"/>
          <w:sz w:val="24"/>
          <w:szCs w:val="24"/>
        </w:rPr>
        <w:t>as</w:t>
      </w:r>
      <w:r w:rsidRPr="005B3A13">
        <w:rPr>
          <w:rFonts w:cstheme="minorHAnsi"/>
          <w:sz w:val="24"/>
          <w:szCs w:val="24"/>
        </w:rPr>
        <w:t xml:space="preserve"> to determine what each national technical assistance (TA) </w:t>
      </w:r>
      <w:r w:rsidR="00E3338C" w:rsidRPr="005B3A13">
        <w:rPr>
          <w:rFonts w:cstheme="minorHAnsi"/>
          <w:sz w:val="24"/>
          <w:szCs w:val="24"/>
        </w:rPr>
        <w:t>center</w:t>
      </w:r>
      <w:r w:rsidRPr="005B3A13">
        <w:rPr>
          <w:rFonts w:cstheme="minorHAnsi"/>
          <w:sz w:val="24"/>
          <w:szCs w:val="24"/>
        </w:rPr>
        <w:t xml:space="preserve"> was providing to Hawaii.  Having the multiple national TA providers, Hawaii needed to be clear on who assisted with the different priorities.  ECPC helped facilitate a call with all of Hawaii’s TA providers that helped to clarify, understand, and coordinate TA roles and responsibilities across all the TA Centers. </w:t>
      </w:r>
    </w:p>
    <w:p w14:paraId="3A508EF9" w14:textId="2678E10D" w:rsidR="004E56C2" w:rsidRPr="005B3A13" w:rsidRDefault="005F57EF" w:rsidP="004E56C2">
      <w:pPr>
        <w:tabs>
          <w:tab w:val="num" w:pos="720"/>
        </w:tabs>
        <w:rPr>
          <w:rFonts w:cstheme="minorHAnsi"/>
          <w:sz w:val="24"/>
          <w:szCs w:val="24"/>
        </w:rPr>
      </w:pPr>
      <w:r w:rsidRPr="005B3A13">
        <w:rPr>
          <w:rFonts w:cstheme="minorHAnsi"/>
          <w:sz w:val="24"/>
          <w:szCs w:val="24"/>
        </w:rPr>
        <w:t>A major goal for Hawaii’s team in 2017 and 2018 was to i</w:t>
      </w:r>
      <w:r w:rsidR="0090286C" w:rsidRPr="005B3A13">
        <w:rPr>
          <w:rFonts w:cstheme="minorHAnsi"/>
          <w:sz w:val="24"/>
          <w:szCs w:val="24"/>
        </w:rPr>
        <w:t>nform and involve other</w:t>
      </w:r>
      <w:r w:rsidRPr="005B3A13">
        <w:rPr>
          <w:rFonts w:cstheme="minorHAnsi"/>
          <w:sz w:val="24"/>
          <w:szCs w:val="24"/>
        </w:rPr>
        <w:t xml:space="preserve"> early childhood partners</w:t>
      </w:r>
      <w:r w:rsidR="0090286C" w:rsidRPr="005B3A13">
        <w:rPr>
          <w:rFonts w:cstheme="minorHAnsi"/>
          <w:sz w:val="24"/>
          <w:szCs w:val="24"/>
        </w:rPr>
        <w:t xml:space="preserve"> </w:t>
      </w:r>
      <w:r w:rsidRPr="005B3A13">
        <w:rPr>
          <w:rFonts w:cstheme="minorHAnsi"/>
          <w:sz w:val="24"/>
          <w:szCs w:val="24"/>
        </w:rPr>
        <w:t xml:space="preserve">to gain a better understanding of the current status of </w:t>
      </w:r>
      <w:r w:rsidR="0090286C" w:rsidRPr="005B3A13">
        <w:rPr>
          <w:rFonts w:cstheme="minorHAnsi"/>
          <w:sz w:val="24"/>
          <w:szCs w:val="24"/>
        </w:rPr>
        <w:t>CSPD</w:t>
      </w:r>
      <w:r w:rsidRPr="005B3A13">
        <w:rPr>
          <w:rFonts w:cstheme="minorHAnsi"/>
          <w:sz w:val="24"/>
          <w:szCs w:val="24"/>
        </w:rPr>
        <w:t xml:space="preserve"> components in Hawaii’s early childhood system</w:t>
      </w:r>
      <w:r w:rsidR="0090286C" w:rsidRPr="005B3A13">
        <w:rPr>
          <w:rFonts w:cstheme="minorHAnsi"/>
          <w:sz w:val="24"/>
          <w:szCs w:val="24"/>
        </w:rPr>
        <w:t xml:space="preserve">.  </w:t>
      </w:r>
      <w:r w:rsidRPr="005B3A13">
        <w:rPr>
          <w:rFonts w:cstheme="minorHAnsi"/>
          <w:sz w:val="24"/>
          <w:szCs w:val="24"/>
        </w:rPr>
        <w:t>Throughout this early process the Hawaii’s team continued to</w:t>
      </w:r>
      <w:r w:rsidR="0090286C" w:rsidRPr="005B3A13">
        <w:rPr>
          <w:rFonts w:cstheme="minorHAnsi"/>
          <w:sz w:val="24"/>
          <w:szCs w:val="24"/>
        </w:rPr>
        <w:t xml:space="preserve"> foster relationships and gain buy-in support for </w:t>
      </w:r>
      <w:r w:rsidRPr="005B3A13">
        <w:rPr>
          <w:rFonts w:cstheme="minorHAnsi"/>
          <w:sz w:val="24"/>
          <w:szCs w:val="24"/>
        </w:rPr>
        <w:t>moving to implement a CSPD in Hawaii</w:t>
      </w:r>
      <w:r w:rsidR="0090286C" w:rsidRPr="005B3A13">
        <w:rPr>
          <w:rFonts w:cstheme="minorHAnsi"/>
          <w:sz w:val="24"/>
          <w:szCs w:val="24"/>
        </w:rPr>
        <w:t>.</w:t>
      </w:r>
      <w:r w:rsidRPr="005B3A13">
        <w:rPr>
          <w:rFonts w:cstheme="minorHAnsi"/>
          <w:sz w:val="24"/>
          <w:szCs w:val="24"/>
        </w:rPr>
        <w:t xml:space="preserve">  </w:t>
      </w:r>
      <w:r w:rsidR="00E3338C" w:rsidRPr="005B3A13">
        <w:rPr>
          <w:rFonts w:cstheme="minorHAnsi"/>
          <w:sz w:val="24"/>
          <w:szCs w:val="24"/>
        </w:rPr>
        <w:t>A</w:t>
      </w:r>
      <w:r w:rsidR="00572DB2" w:rsidRPr="005B3A13">
        <w:rPr>
          <w:rFonts w:cstheme="minorHAnsi"/>
          <w:sz w:val="24"/>
          <w:szCs w:val="24"/>
        </w:rPr>
        <w:t>n early struggle</w:t>
      </w:r>
      <w:r w:rsidRPr="005B3A13">
        <w:rPr>
          <w:rFonts w:cstheme="minorHAnsi"/>
          <w:sz w:val="24"/>
          <w:szCs w:val="24"/>
        </w:rPr>
        <w:t xml:space="preserve"> </w:t>
      </w:r>
      <w:r w:rsidR="00572DB2" w:rsidRPr="005B3A13">
        <w:rPr>
          <w:rFonts w:cstheme="minorHAnsi"/>
          <w:sz w:val="24"/>
          <w:szCs w:val="24"/>
        </w:rPr>
        <w:t>that occurred was</w:t>
      </w:r>
      <w:r w:rsidRPr="005B3A13">
        <w:rPr>
          <w:rFonts w:cstheme="minorHAnsi"/>
          <w:sz w:val="24"/>
          <w:szCs w:val="24"/>
        </w:rPr>
        <w:t xml:space="preserve"> initial reluctance from Part B to participate in the process.  With assistance from ECPC</w:t>
      </w:r>
      <w:r w:rsidR="00572DB2" w:rsidRPr="005B3A13">
        <w:rPr>
          <w:rFonts w:cstheme="minorHAnsi"/>
          <w:sz w:val="24"/>
          <w:szCs w:val="24"/>
        </w:rPr>
        <w:t>,</w:t>
      </w:r>
      <w:r w:rsidRPr="005B3A13">
        <w:rPr>
          <w:rFonts w:cstheme="minorHAnsi"/>
          <w:sz w:val="24"/>
          <w:szCs w:val="24"/>
        </w:rPr>
        <w:t xml:space="preserve"> members of Hawaii’s team held a series of meetings with representatives from Hawaii’s Department of Education</w:t>
      </w:r>
      <w:r w:rsidR="000E45E9" w:rsidRPr="005B3A13">
        <w:rPr>
          <w:rFonts w:cstheme="minorHAnsi"/>
          <w:sz w:val="24"/>
          <w:szCs w:val="24"/>
        </w:rPr>
        <w:t xml:space="preserve"> (DOE)</w:t>
      </w:r>
      <w:r w:rsidRPr="005B3A13">
        <w:rPr>
          <w:rFonts w:cstheme="minorHAnsi"/>
          <w:sz w:val="24"/>
          <w:szCs w:val="24"/>
        </w:rPr>
        <w:t xml:space="preserve"> </w:t>
      </w:r>
      <w:r w:rsidR="00572DB2" w:rsidRPr="005B3A13">
        <w:rPr>
          <w:rFonts w:cstheme="minorHAnsi"/>
          <w:sz w:val="24"/>
          <w:szCs w:val="24"/>
        </w:rPr>
        <w:t>to</w:t>
      </w:r>
      <w:r w:rsidRPr="005B3A13">
        <w:rPr>
          <w:rFonts w:cstheme="minorHAnsi"/>
          <w:sz w:val="24"/>
          <w:szCs w:val="24"/>
        </w:rPr>
        <w:t xml:space="preserve"> </w:t>
      </w:r>
      <w:r w:rsidR="000E45E9" w:rsidRPr="005B3A13">
        <w:rPr>
          <w:rFonts w:cstheme="minorHAnsi"/>
          <w:sz w:val="24"/>
          <w:szCs w:val="24"/>
        </w:rPr>
        <w:t xml:space="preserve">ask for their involvement and support in developing a statewide CSPD in Hawaii.  </w:t>
      </w:r>
      <w:r w:rsidR="00572DB2" w:rsidRPr="005B3A13">
        <w:rPr>
          <w:rFonts w:cstheme="minorHAnsi"/>
          <w:sz w:val="24"/>
          <w:szCs w:val="24"/>
        </w:rPr>
        <w:t>The meetings proved to be a success, and w</w:t>
      </w:r>
      <w:r w:rsidR="000E45E9" w:rsidRPr="005B3A13">
        <w:rPr>
          <w:rFonts w:cstheme="minorHAnsi"/>
          <w:sz w:val="24"/>
          <w:szCs w:val="24"/>
        </w:rPr>
        <w:t>ith the support of the DOE leadership, Hawaii’s 619 Coordinator has been an active participant in Hawaii’s core leadership team and an integral part in helping them move forward to receive intensive technical assistance from ECPC beginning in January 2019.</w:t>
      </w:r>
    </w:p>
    <w:p w14:paraId="63E1101B" w14:textId="02645BEC" w:rsidR="004A1DBA" w:rsidRPr="005B3A13" w:rsidRDefault="008E760D" w:rsidP="000E45E9">
      <w:pPr>
        <w:rPr>
          <w:rFonts w:cstheme="minorHAnsi"/>
          <w:sz w:val="24"/>
          <w:szCs w:val="24"/>
        </w:rPr>
      </w:pPr>
      <w:r w:rsidRPr="005B3A13">
        <w:rPr>
          <w:rFonts w:cstheme="minorHAnsi"/>
          <w:sz w:val="24"/>
          <w:szCs w:val="24"/>
        </w:rPr>
        <w:t>A few</w:t>
      </w:r>
      <w:r w:rsidR="000E45E9" w:rsidRPr="005B3A13">
        <w:rPr>
          <w:rFonts w:cstheme="minorHAnsi"/>
          <w:sz w:val="24"/>
          <w:szCs w:val="24"/>
        </w:rPr>
        <w:t xml:space="preserve"> steps </w:t>
      </w:r>
      <w:r w:rsidR="006C20E4" w:rsidRPr="005B3A13">
        <w:rPr>
          <w:rFonts w:cstheme="minorHAnsi"/>
          <w:sz w:val="24"/>
          <w:szCs w:val="24"/>
        </w:rPr>
        <w:t>in the “exploration” phase of the implementation model for CSPD were already in place based on Hawaii’s activities they had completed as part of their 2018 ECPC action plan.  A core planning team had been identified that include</w:t>
      </w:r>
      <w:r w:rsidR="00572DB2" w:rsidRPr="005B3A13">
        <w:rPr>
          <w:rFonts w:cstheme="minorHAnsi"/>
          <w:sz w:val="24"/>
          <w:szCs w:val="24"/>
        </w:rPr>
        <w:t>d</w:t>
      </w:r>
      <w:r w:rsidR="006C20E4" w:rsidRPr="005B3A13">
        <w:rPr>
          <w:rFonts w:cstheme="minorHAnsi"/>
          <w:sz w:val="24"/>
          <w:szCs w:val="24"/>
        </w:rPr>
        <w:t xml:space="preserve"> representatives from Part C, Part B 619, Early Childhood, Head Start, </w:t>
      </w:r>
      <w:r w:rsidR="00572DB2" w:rsidRPr="005B3A13">
        <w:rPr>
          <w:rFonts w:cstheme="minorHAnsi"/>
          <w:sz w:val="24"/>
          <w:szCs w:val="24"/>
        </w:rPr>
        <w:t>Executive</w:t>
      </w:r>
      <w:r w:rsidR="00B82553" w:rsidRPr="005B3A13">
        <w:rPr>
          <w:rFonts w:cstheme="minorHAnsi"/>
          <w:sz w:val="24"/>
          <w:szCs w:val="24"/>
        </w:rPr>
        <w:t xml:space="preserve"> Office on Early Learning, Early Childhood Action Strategies, </w:t>
      </w:r>
      <w:r w:rsidR="00BF1CAF" w:rsidRPr="005B3A13">
        <w:rPr>
          <w:rFonts w:cstheme="minorHAnsi"/>
          <w:sz w:val="24"/>
          <w:szCs w:val="24"/>
        </w:rPr>
        <w:t xml:space="preserve">UCEDD, </w:t>
      </w:r>
      <w:r w:rsidR="00B82553" w:rsidRPr="005B3A13">
        <w:rPr>
          <w:rFonts w:cstheme="minorHAnsi"/>
          <w:sz w:val="24"/>
          <w:szCs w:val="24"/>
        </w:rPr>
        <w:t>Home Visiting and family representatives. Stacy Kong from Hawaii’s Part C office was identified as</w:t>
      </w:r>
      <w:r w:rsidR="00572DB2" w:rsidRPr="005B3A13">
        <w:rPr>
          <w:rFonts w:cstheme="minorHAnsi"/>
          <w:sz w:val="24"/>
          <w:szCs w:val="24"/>
        </w:rPr>
        <w:t xml:space="preserve"> the</w:t>
      </w:r>
      <w:r w:rsidR="00B82553" w:rsidRPr="005B3A13">
        <w:rPr>
          <w:rFonts w:cstheme="minorHAnsi"/>
          <w:sz w:val="24"/>
          <w:szCs w:val="24"/>
        </w:rPr>
        <w:t xml:space="preserve"> project liaison. In December, the core planning team completed the intensive TA readiness tool for ECPC and determined that they were ready to move forward to implement a CSPD in Hawaii. </w:t>
      </w:r>
      <w:r w:rsidR="004A1DBA" w:rsidRPr="005B3A13">
        <w:rPr>
          <w:rFonts w:cstheme="minorHAnsi"/>
          <w:sz w:val="24"/>
          <w:szCs w:val="24"/>
        </w:rPr>
        <w:t>ECPC facilitated a</w:t>
      </w:r>
      <w:r w:rsidR="00B82553" w:rsidRPr="005B3A13">
        <w:rPr>
          <w:rFonts w:cstheme="minorHAnsi"/>
          <w:sz w:val="24"/>
          <w:szCs w:val="24"/>
        </w:rPr>
        <w:t>n all-day meeting of the core planning team in January 2019 that walked through a comprehensive look at the current status of Hawaii’s CSPD components utilizing the self-assessment of the CSPD framework</w:t>
      </w:r>
      <w:r w:rsidR="004A1DBA" w:rsidRPr="005B3A13">
        <w:rPr>
          <w:rFonts w:cstheme="minorHAnsi"/>
          <w:sz w:val="24"/>
          <w:szCs w:val="24"/>
        </w:rPr>
        <w:t>.  The core planning team also identified</w:t>
      </w:r>
      <w:r w:rsidR="00572DB2" w:rsidRPr="005B3A13">
        <w:rPr>
          <w:rFonts w:cstheme="minorHAnsi"/>
          <w:sz w:val="24"/>
          <w:szCs w:val="24"/>
        </w:rPr>
        <w:t xml:space="preserve"> key</w:t>
      </w:r>
      <w:r w:rsidR="004A1DBA" w:rsidRPr="005B3A13">
        <w:rPr>
          <w:rFonts w:cstheme="minorHAnsi"/>
          <w:sz w:val="24"/>
          <w:szCs w:val="24"/>
        </w:rPr>
        <w:t xml:space="preserve"> stakeholders to invite for an all-day strategic planning meeting that would take place in March 2019.  </w:t>
      </w:r>
    </w:p>
    <w:p w14:paraId="79658C73" w14:textId="6970BA4E" w:rsidR="00BF1CAF" w:rsidRPr="005B3A13" w:rsidRDefault="00A86FB2" w:rsidP="00BF1CAF">
      <w:pPr>
        <w:rPr>
          <w:rFonts w:cstheme="minorHAnsi"/>
          <w:sz w:val="24"/>
          <w:szCs w:val="24"/>
        </w:rPr>
      </w:pPr>
      <w:r w:rsidRPr="005B3A13">
        <w:rPr>
          <w:rFonts w:cstheme="minorHAnsi"/>
          <w:sz w:val="24"/>
          <w:szCs w:val="24"/>
        </w:rPr>
        <w:lastRenderedPageBreak/>
        <w:t>As Hawaii began the “installation” phase of the implementation model for CSPD, a</w:t>
      </w:r>
      <w:r w:rsidR="004A1DBA" w:rsidRPr="005B3A13">
        <w:rPr>
          <w:rFonts w:cstheme="minorHAnsi"/>
          <w:sz w:val="24"/>
          <w:szCs w:val="24"/>
        </w:rPr>
        <w:t xml:space="preserve">n invitation letter went out to a comprehensive list of </w:t>
      </w:r>
      <w:r w:rsidR="00572DB2" w:rsidRPr="005B3A13">
        <w:rPr>
          <w:rFonts w:cstheme="minorHAnsi"/>
          <w:sz w:val="24"/>
          <w:szCs w:val="24"/>
        </w:rPr>
        <w:t>stakeholders</w:t>
      </w:r>
      <w:r w:rsidR="004A1DBA" w:rsidRPr="005B3A13">
        <w:rPr>
          <w:rFonts w:cstheme="minorHAnsi"/>
          <w:sz w:val="24"/>
          <w:szCs w:val="24"/>
        </w:rPr>
        <w:t xml:space="preserve"> that would be able to address all six of the CSPD subcomponents at the March strategic planning meeting.  ECPC facilitated the meeting that included </w:t>
      </w:r>
      <w:r w:rsidR="00BF1CAF" w:rsidRPr="005B3A13">
        <w:rPr>
          <w:rFonts w:cstheme="minorHAnsi"/>
          <w:sz w:val="24"/>
          <w:szCs w:val="24"/>
        </w:rPr>
        <w:t>23 participants representing the</w:t>
      </w:r>
      <w:r w:rsidR="004A1DBA" w:rsidRPr="005B3A13">
        <w:rPr>
          <w:rFonts w:cstheme="minorHAnsi"/>
          <w:sz w:val="24"/>
          <w:szCs w:val="24"/>
        </w:rPr>
        <w:t xml:space="preserve"> core planning team members as well as representatives from </w:t>
      </w:r>
      <w:r w:rsidR="00BF1CAF" w:rsidRPr="005B3A13">
        <w:rPr>
          <w:rFonts w:cstheme="minorHAnsi"/>
          <w:sz w:val="24"/>
          <w:szCs w:val="24"/>
        </w:rPr>
        <w:t>private</w:t>
      </w:r>
      <w:r w:rsidR="004A1DBA" w:rsidRPr="005B3A13">
        <w:rPr>
          <w:rFonts w:cstheme="minorHAnsi"/>
          <w:sz w:val="24"/>
          <w:szCs w:val="24"/>
        </w:rPr>
        <w:t xml:space="preserve"> early childhood programs</w:t>
      </w:r>
      <w:r w:rsidR="00BF1CAF" w:rsidRPr="005B3A13">
        <w:rPr>
          <w:rFonts w:cstheme="minorHAnsi"/>
          <w:sz w:val="24"/>
          <w:szCs w:val="24"/>
        </w:rPr>
        <w:t xml:space="preserve">, local early intervention providers, Hawaii Teacher Standards Board, Hawaii AEYC, </w:t>
      </w:r>
      <w:r w:rsidR="00572DB2" w:rsidRPr="005B3A13">
        <w:rPr>
          <w:rFonts w:cstheme="minorHAnsi"/>
          <w:sz w:val="24"/>
          <w:szCs w:val="24"/>
        </w:rPr>
        <w:t>u</w:t>
      </w:r>
      <w:r w:rsidR="00BF1CAF" w:rsidRPr="005B3A13">
        <w:rPr>
          <w:rFonts w:cstheme="minorHAnsi"/>
          <w:sz w:val="24"/>
          <w:szCs w:val="24"/>
        </w:rPr>
        <w:t xml:space="preserve">niversity </w:t>
      </w:r>
      <w:r w:rsidR="00572DB2" w:rsidRPr="005B3A13">
        <w:rPr>
          <w:rFonts w:cstheme="minorHAnsi"/>
          <w:sz w:val="24"/>
          <w:szCs w:val="24"/>
        </w:rPr>
        <w:t>f</w:t>
      </w:r>
      <w:r w:rsidR="00BF1CAF" w:rsidRPr="005B3A13">
        <w:rPr>
          <w:rFonts w:cstheme="minorHAnsi"/>
          <w:sz w:val="24"/>
          <w:szCs w:val="24"/>
        </w:rPr>
        <w:t>aculty, parents, local Head Start programs, Hawaii Community College, Hawaii Association for Infant Mental Health and Kamehameha Preschools.</w:t>
      </w:r>
      <w:r w:rsidR="00797076" w:rsidRPr="005B3A13">
        <w:rPr>
          <w:rFonts w:cstheme="minorHAnsi"/>
          <w:sz w:val="24"/>
          <w:szCs w:val="24"/>
        </w:rPr>
        <w:t xml:space="preserve">  As a result of the strategic planning meeting, Hawaii develop a vision statement and a mission statement that will guide their work going forward. </w:t>
      </w:r>
      <w:r w:rsidR="00BF1CAF" w:rsidRPr="005B3A13">
        <w:rPr>
          <w:rFonts w:cstheme="minorHAnsi"/>
          <w:sz w:val="24"/>
          <w:szCs w:val="24"/>
        </w:rPr>
        <w:t>Hawaii</w:t>
      </w:r>
      <w:r w:rsidR="00797076" w:rsidRPr="005B3A13">
        <w:rPr>
          <w:rFonts w:cstheme="minorHAnsi"/>
          <w:sz w:val="24"/>
          <w:szCs w:val="24"/>
        </w:rPr>
        <w:t>’s v</w:t>
      </w:r>
      <w:r w:rsidR="00BF1CAF" w:rsidRPr="005B3A13">
        <w:rPr>
          <w:rFonts w:cstheme="minorHAnsi"/>
          <w:sz w:val="24"/>
          <w:szCs w:val="24"/>
        </w:rPr>
        <w:t>ision</w:t>
      </w:r>
      <w:r w:rsidR="00797076" w:rsidRPr="005B3A13">
        <w:rPr>
          <w:rFonts w:cstheme="minorHAnsi"/>
          <w:sz w:val="24"/>
          <w:szCs w:val="24"/>
        </w:rPr>
        <w:t xml:space="preserve"> statement for developing a CSPD is:</w:t>
      </w:r>
    </w:p>
    <w:p w14:paraId="47CA1B0D" w14:textId="77777777" w:rsidR="00BF1CAF" w:rsidRPr="005B3A13" w:rsidRDefault="00BF1CAF" w:rsidP="00BF1CAF">
      <w:pPr>
        <w:rPr>
          <w:rFonts w:cstheme="minorHAnsi"/>
          <w:i/>
          <w:sz w:val="24"/>
          <w:szCs w:val="24"/>
        </w:rPr>
      </w:pPr>
      <w:r w:rsidRPr="005B3A13">
        <w:rPr>
          <w:rFonts w:cstheme="minorHAnsi"/>
          <w:i/>
          <w:sz w:val="24"/>
          <w:szCs w:val="24"/>
        </w:rPr>
        <w:t>Hawaii will have a highly qualified sustainable professional workforce that is culturally and linguistically responsive to Hawaii’s birth to five keiki and their ohana.</w:t>
      </w:r>
    </w:p>
    <w:p w14:paraId="5BC1A577" w14:textId="4D22990A" w:rsidR="00BF1CAF" w:rsidRPr="005B3A13" w:rsidRDefault="00BF1CAF" w:rsidP="00BF1CAF">
      <w:pPr>
        <w:rPr>
          <w:rFonts w:cstheme="minorHAnsi"/>
          <w:sz w:val="24"/>
          <w:szCs w:val="24"/>
        </w:rPr>
      </w:pPr>
      <w:r w:rsidRPr="005B3A13">
        <w:rPr>
          <w:rFonts w:cstheme="minorHAnsi"/>
          <w:sz w:val="24"/>
          <w:szCs w:val="24"/>
        </w:rPr>
        <w:t>Hawaii</w:t>
      </w:r>
      <w:r w:rsidR="00DC65D3" w:rsidRPr="005B3A13">
        <w:rPr>
          <w:rFonts w:cstheme="minorHAnsi"/>
          <w:sz w:val="24"/>
          <w:szCs w:val="24"/>
        </w:rPr>
        <w:t>’s</w:t>
      </w:r>
      <w:r w:rsidRPr="005B3A13">
        <w:rPr>
          <w:rFonts w:cstheme="minorHAnsi"/>
          <w:sz w:val="24"/>
          <w:szCs w:val="24"/>
        </w:rPr>
        <w:t xml:space="preserve"> </w:t>
      </w:r>
      <w:r w:rsidR="00797076" w:rsidRPr="005B3A13">
        <w:rPr>
          <w:rFonts w:cstheme="minorHAnsi"/>
          <w:sz w:val="24"/>
          <w:szCs w:val="24"/>
        </w:rPr>
        <w:t>m</w:t>
      </w:r>
      <w:r w:rsidRPr="005B3A13">
        <w:rPr>
          <w:rFonts w:cstheme="minorHAnsi"/>
          <w:sz w:val="24"/>
          <w:szCs w:val="24"/>
        </w:rPr>
        <w:t>ission</w:t>
      </w:r>
      <w:r w:rsidR="00797076" w:rsidRPr="005B3A13">
        <w:rPr>
          <w:rFonts w:cstheme="minorHAnsi"/>
          <w:sz w:val="24"/>
          <w:szCs w:val="24"/>
        </w:rPr>
        <w:t xml:space="preserve"> statement for developing a CSPD is:</w:t>
      </w:r>
    </w:p>
    <w:p w14:paraId="209A5DBF" w14:textId="77777777" w:rsidR="00BF1CAF" w:rsidRPr="005B3A13" w:rsidRDefault="00BF1CAF" w:rsidP="00BF1CAF">
      <w:pPr>
        <w:rPr>
          <w:rFonts w:cstheme="minorHAnsi"/>
          <w:i/>
          <w:sz w:val="24"/>
          <w:szCs w:val="24"/>
        </w:rPr>
      </w:pPr>
      <w:r w:rsidRPr="005B3A13">
        <w:rPr>
          <w:rFonts w:cstheme="minorHAnsi"/>
          <w:i/>
          <w:sz w:val="24"/>
          <w:szCs w:val="24"/>
        </w:rPr>
        <w:t>Hawaii will create an integrated Comprehensive System of Personnel Development (CSPD) that will result in a collaborative, knowledgeable and highly qualified workforce. This workforce will provide culturally and linguistically responsive early learning services to keiki birth to five with special needs and their ohana that are linked to national standards and integrated within personnel systems in our State.</w:t>
      </w:r>
    </w:p>
    <w:p w14:paraId="611F9294" w14:textId="799FED8E" w:rsidR="00572DB2" w:rsidRPr="005B3A13" w:rsidRDefault="00797076" w:rsidP="00BF1CAF">
      <w:pPr>
        <w:rPr>
          <w:rFonts w:cstheme="minorHAnsi"/>
          <w:sz w:val="24"/>
          <w:szCs w:val="24"/>
        </w:rPr>
      </w:pPr>
      <w:r w:rsidRPr="005B3A13">
        <w:rPr>
          <w:rFonts w:cstheme="minorHAnsi"/>
          <w:sz w:val="24"/>
          <w:szCs w:val="24"/>
        </w:rPr>
        <w:t xml:space="preserve">In addition to developing a vision and mission statement, Hawaii’s team </w:t>
      </w:r>
      <w:r w:rsidR="00DC1106" w:rsidRPr="005B3A13">
        <w:rPr>
          <w:rFonts w:cstheme="minorHAnsi"/>
          <w:sz w:val="24"/>
          <w:szCs w:val="24"/>
        </w:rPr>
        <w:t xml:space="preserve">has identified </w:t>
      </w:r>
      <w:r w:rsidR="00245259" w:rsidRPr="005B3A13">
        <w:rPr>
          <w:rFonts w:cstheme="minorHAnsi"/>
          <w:sz w:val="24"/>
          <w:szCs w:val="24"/>
        </w:rPr>
        <w:t xml:space="preserve">two co-chairs </w:t>
      </w:r>
      <w:r w:rsidR="0010747F" w:rsidRPr="005B3A13">
        <w:rPr>
          <w:rFonts w:cstheme="minorHAnsi"/>
          <w:sz w:val="24"/>
          <w:szCs w:val="24"/>
        </w:rPr>
        <w:t xml:space="preserve">to implement action plans for each of the </w:t>
      </w:r>
      <w:r w:rsidRPr="005B3A13">
        <w:rPr>
          <w:rFonts w:cstheme="minorHAnsi"/>
          <w:sz w:val="24"/>
          <w:szCs w:val="24"/>
        </w:rPr>
        <w:t xml:space="preserve">six CSPD subcomponents.  </w:t>
      </w:r>
      <w:r w:rsidR="00966ADA" w:rsidRPr="005B3A13">
        <w:rPr>
          <w:rFonts w:cstheme="minorHAnsi"/>
          <w:sz w:val="24"/>
          <w:szCs w:val="24"/>
        </w:rPr>
        <w:t>The co-chairs have met monthly as a group since</w:t>
      </w:r>
      <w:r w:rsidR="001435A2" w:rsidRPr="005B3A13">
        <w:rPr>
          <w:rFonts w:cstheme="minorHAnsi"/>
          <w:sz w:val="24"/>
          <w:szCs w:val="24"/>
        </w:rPr>
        <w:t xml:space="preserve"> April 2019</w:t>
      </w:r>
      <w:r w:rsidR="0059525B" w:rsidRPr="005B3A13">
        <w:rPr>
          <w:rFonts w:cstheme="minorHAnsi"/>
          <w:sz w:val="24"/>
          <w:szCs w:val="24"/>
        </w:rPr>
        <w:t xml:space="preserve"> to </w:t>
      </w:r>
      <w:r w:rsidR="00F854F0" w:rsidRPr="005B3A13">
        <w:rPr>
          <w:rFonts w:cstheme="minorHAnsi"/>
          <w:sz w:val="24"/>
          <w:szCs w:val="24"/>
        </w:rPr>
        <w:t xml:space="preserve">identify members </w:t>
      </w:r>
      <w:r w:rsidR="007156A4" w:rsidRPr="005B3A13">
        <w:rPr>
          <w:rFonts w:cstheme="minorHAnsi"/>
          <w:sz w:val="24"/>
          <w:szCs w:val="24"/>
        </w:rPr>
        <w:t>integral to accomplishi</w:t>
      </w:r>
      <w:r w:rsidR="00AB0245" w:rsidRPr="005B3A13">
        <w:rPr>
          <w:rFonts w:cstheme="minorHAnsi"/>
          <w:sz w:val="24"/>
          <w:szCs w:val="24"/>
        </w:rPr>
        <w:t>ng the objectives identified on each o</w:t>
      </w:r>
      <w:r w:rsidR="00D0656A" w:rsidRPr="005B3A13">
        <w:rPr>
          <w:rFonts w:cstheme="minorHAnsi"/>
          <w:sz w:val="24"/>
          <w:szCs w:val="24"/>
        </w:rPr>
        <w:t>f the action plans</w:t>
      </w:r>
      <w:r w:rsidR="00990E27" w:rsidRPr="005B3A13">
        <w:rPr>
          <w:rFonts w:cstheme="minorHAnsi"/>
          <w:sz w:val="24"/>
          <w:szCs w:val="24"/>
        </w:rPr>
        <w:t xml:space="preserve">.  In August </w:t>
      </w:r>
      <w:r w:rsidR="00FF2A91" w:rsidRPr="005B3A13">
        <w:rPr>
          <w:rFonts w:cstheme="minorHAnsi"/>
          <w:sz w:val="24"/>
          <w:szCs w:val="24"/>
        </w:rPr>
        <w:t xml:space="preserve">2019, </w:t>
      </w:r>
      <w:r w:rsidR="00C50E06" w:rsidRPr="005B3A13">
        <w:rPr>
          <w:rFonts w:cstheme="minorHAnsi"/>
          <w:sz w:val="24"/>
          <w:szCs w:val="24"/>
        </w:rPr>
        <w:t>the</w:t>
      </w:r>
      <w:r w:rsidR="001A14AE" w:rsidRPr="005B3A13">
        <w:rPr>
          <w:rFonts w:cstheme="minorHAnsi"/>
          <w:sz w:val="24"/>
          <w:szCs w:val="24"/>
        </w:rPr>
        <w:t xml:space="preserve"> 11 of the co-chairs came together</w:t>
      </w:r>
      <w:r w:rsidR="00907D06" w:rsidRPr="005B3A13">
        <w:rPr>
          <w:rFonts w:cstheme="minorHAnsi"/>
          <w:sz w:val="24"/>
          <w:szCs w:val="24"/>
        </w:rPr>
        <w:t xml:space="preserve"> at </w:t>
      </w:r>
      <w:r w:rsidR="00EB46F8" w:rsidRPr="005B3A13">
        <w:rPr>
          <w:rFonts w:cstheme="minorHAnsi"/>
          <w:sz w:val="24"/>
          <w:szCs w:val="24"/>
        </w:rPr>
        <w:t>an ECPC Intensive Leadership Institute</w:t>
      </w:r>
      <w:r w:rsidR="001A14AE" w:rsidRPr="005B3A13">
        <w:rPr>
          <w:rFonts w:cstheme="minorHAnsi"/>
          <w:sz w:val="24"/>
          <w:szCs w:val="24"/>
        </w:rPr>
        <w:t xml:space="preserve"> </w:t>
      </w:r>
      <w:r w:rsidR="003B2F64" w:rsidRPr="005B3A13">
        <w:rPr>
          <w:rFonts w:cstheme="minorHAnsi"/>
          <w:sz w:val="24"/>
          <w:szCs w:val="24"/>
        </w:rPr>
        <w:t>in Connecti</w:t>
      </w:r>
      <w:r w:rsidR="00A82ADB" w:rsidRPr="005B3A13">
        <w:rPr>
          <w:rFonts w:cstheme="minorHAnsi"/>
          <w:sz w:val="24"/>
          <w:szCs w:val="24"/>
        </w:rPr>
        <w:t xml:space="preserve">cut </w:t>
      </w:r>
      <w:r w:rsidR="00907D06" w:rsidRPr="005B3A13">
        <w:rPr>
          <w:rFonts w:cstheme="minorHAnsi"/>
          <w:sz w:val="24"/>
          <w:szCs w:val="24"/>
        </w:rPr>
        <w:t xml:space="preserve">with </w:t>
      </w:r>
      <w:r w:rsidR="001A14AE" w:rsidRPr="005B3A13">
        <w:rPr>
          <w:rFonts w:cstheme="minorHAnsi"/>
          <w:sz w:val="24"/>
          <w:szCs w:val="24"/>
        </w:rPr>
        <w:t>3 other states</w:t>
      </w:r>
      <w:r w:rsidR="00EB46F8" w:rsidRPr="005B3A13">
        <w:rPr>
          <w:rFonts w:cstheme="minorHAnsi"/>
          <w:sz w:val="24"/>
          <w:szCs w:val="24"/>
        </w:rPr>
        <w:t xml:space="preserve"> to </w:t>
      </w:r>
      <w:r w:rsidR="008A29A1" w:rsidRPr="005B3A13">
        <w:rPr>
          <w:rFonts w:cstheme="minorHAnsi"/>
          <w:sz w:val="24"/>
          <w:szCs w:val="24"/>
        </w:rPr>
        <w:t xml:space="preserve">refine their action plans and </w:t>
      </w:r>
      <w:r w:rsidR="002F1F6D" w:rsidRPr="005B3A13">
        <w:rPr>
          <w:rFonts w:cstheme="minorHAnsi"/>
          <w:sz w:val="24"/>
          <w:szCs w:val="24"/>
        </w:rPr>
        <w:t>focus on the next steps of implementation and sustai</w:t>
      </w:r>
      <w:r w:rsidR="00B40CE2" w:rsidRPr="005B3A13">
        <w:rPr>
          <w:rFonts w:cstheme="minorHAnsi"/>
          <w:sz w:val="24"/>
          <w:szCs w:val="24"/>
        </w:rPr>
        <w:t>nability of a CSPD in Ha</w:t>
      </w:r>
      <w:r w:rsidR="0093687C" w:rsidRPr="005B3A13">
        <w:rPr>
          <w:rFonts w:cstheme="minorHAnsi"/>
          <w:sz w:val="24"/>
          <w:szCs w:val="24"/>
        </w:rPr>
        <w:t>waii.</w:t>
      </w:r>
    </w:p>
    <w:p w14:paraId="4E9E107A" w14:textId="4F25E170" w:rsidR="00BF1CAF" w:rsidRPr="005B3A13" w:rsidRDefault="006E343B" w:rsidP="001B4038">
      <w:pPr>
        <w:rPr>
          <w:rFonts w:cstheme="minorHAnsi"/>
          <w:sz w:val="24"/>
          <w:szCs w:val="24"/>
        </w:rPr>
      </w:pPr>
      <w:r w:rsidRPr="005B3A13">
        <w:rPr>
          <w:rFonts w:cstheme="minorHAnsi"/>
          <w:sz w:val="24"/>
          <w:szCs w:val="24"/>
        </w:rPr>
        <w:t xml:space="preserve">For </w:t>
      </w:r>
      <w:r w:rsidRPr="005B3A13">
        <w:rPr>
          <w:rFonts w:cstheme="minorHAnsi"/>
          <w:i/>
          <w:sz w:val="24"/>
          <w:szCs w:val="24"/>
        </w:rPr>
        <w:t>Le</w:t>
      </w:r>
      <w:r w:rsidR="00BF1CAF" w:rsidRPr="005B3A13">
        <w:rPr>
          <w:rFonts w:cstheme="minorHAnsi"/>
          <w:i/>
          <w:sz w:val="24"/>
          <w:szCs w:val="24"/>
        </w:rPr>
        <w:t>adership, Coordination and Sustainability</w:t>
      </w:r>
      <w:r w:rsidRPr="005B3A13">
        <w:rPr>
          <w:rFonts w:cstheme="minorHAnsi"/>
          <w:i/>
          <w:sz w:val="24"/>
          <w:szCs w:val="24"/>
        </w:rPr>
        <w:t xml:space="preserve"> </w:t>
      </w:r>
      <w:r w:rsidRPr="005B3A13">
        <w:rPr>
          <w:rFonts w:cstheme="minorHAnsi"/>
          <w:sz w:val="24"/>
          <w:szCs w:val="24"/>
        </w:rPr>
        <w:t xml:space="preserve">Hawaii’s goals </w:t>
      </w:r>
      <w:r w:rsidR="0074728C" w:rsidRPr="005B3A13">
        <w:rPr>
          <w:rFonts w:cstheme="minorHAnsi"/>
          <w:sz w:val="24"/>
          <w:szCs w:val="24"/>
        </w:rPr>
        <w:t xml:space="preserve">are </w:t>
      </w:r>
      <w:r w:rsidR="00F12A26" w:rsidRPr="005B3A13">
        <w:rPr>
          <w:rFonts w:cstheme="minorHAnsi"/>
          <w:sz w:val="24"/>
          <w:szCs w:val="24"/>
        </w:rPr>
        <w:t xml:space="preserve">to </w:t>
      </w:r>
      <w:r w:rsidR="0074728C" w:rsidRPr="005B3A13">
        <w:rPr>
          <w:rFonts w:cstheme="minorHAnsi"/>
          <w:sz w:val="24"/>
          <w:szCs w:val="24"/>
        </w:rPr>
        <w:t xml:space="preserve">1) </w:t>
      </w:r>
      <w:r w:rsidR="00BF1CAF" w:rsidRPr="005B3A13">
        <w:rPr>
          <w:rFonts w:cstheme="minorHAnsi"/>
          <w:sz w:val="24"/>
          <w:szCs w:val="24"/>
        </w:rPr>
        <w:t>Create a CSPD leadership infrastructure</w:t>
      </w:r>
      <w:r w:rsidR="001B4038" w:rsidRPr="005B3A13">
        <w:rPr>
          <w:rFonts w:cstheme="minorHAnsi"/>
          <w:sz w:val="24"/>
          <w:szCs w:val="24"/>
        </w:rPr>
        <w:t>; and 2)</w:t>
      </w:r>
      <w:r w:rsidR="007F09BF" w:rsidRPr="005B3A13">
        <w:rPr>
          <w:rFonts w:cstheme="minorHAnsi"/>
          <w:sz w:val="24"/>
          <w:szCs w:val="24"/>
        </w:rPr>
        <w:t xml:space="preserve"> </w:t>
      </w:r>
      <w:r w:rsidR="00BF1CAF" w:rsidRPr="005B3A13">
        <w:rPr>
          <w:rFonts w:cstheme="minorHAnsi"/>
          <w:sz w:val="24"/>
          <w:szCs w:val="24"/>
        </w:rPr>
        <w:t xml:space="preserve">Align integrated CSPD with state policies and other </w:t>
      </w:r>
      <w:r w:rsidRPr="005B3A13">
        <w:rPr>
          <w:rFonts w:cstheme="minorHAnsi"/>
          <w:sz w:val="24"/>
          <w:szCs w:val="24"/>
        </w:rPr>
        <w:t>Hawaii early childhood</w:t>
      </w:r>
      <w:r w:rsidR="00BF1CAF" w:rsidRPr="005B3A13">
        <w:rPr>
          <w:rFonts w:cstheme="minorHAnsi"/>
          <w:sz w:val="24"/>
          <w:szCs w:val="24"/>
        </w:rPr>
        <w:t xml:space="preserve"> initiatives</w:t>
      </w:r>
      <w:r w:rsidRPr="005B3A13">
        <w:rPr>
          <w:rFonts w:cstheme="minorHAnsi"/>
          <w:sz w:val="24"/>
          <w:szCs w:val="24"/>
        </w:rPr>
        <w:t>.</w:t>
      </w:r>
      <w:r w:rsidR="007F09BF" w:rsidRPr="005B3A13">
        <w:rPr>
          <w:rFonts w:cstheme="minorHAnsi"/>
          <w:sz w:val="24"/>
          <w:szCs w:val="24"/>
        </w:rPr>
        <w:t xml:space="preserve"> The </w:t>
      </w:r>
      <w:r w:rsidR="00B81F69" w:rsidRPr="005B3A13">
        <w:rPr>
          <w:rFonts w:cstheme="minorHAnsi"/>
          <w:sz w:val="24"/>
          <w:szCs w:val="24"/>
        </w:rPr>
        <w:t>objectives are:</w:t>
      </w:r>
    </w:p>
    <w:p w14:paraId="2801B4FF" w14:textId="40195F47" w:rsidR="0076655F" w:rsidRPr="005B3A13" w:rsidRDefault="0076655F" w:rsidP="0076655F">
      <w:pPr>
        <w:pStyle w:val="ListParagraph"/>
        <w:numPr>
          <w:ilvl w:val="0"/>
          <w:numId w:val="4"/>
        </w:numPr>
        <w:rPr>
          <w:rFonts w:asciiTheme="minorHAnsi" w:hAnsiTheme="minorHAnsi" w:cstheme="minorHAnsi"/>
        </w:rPr>
      </w:pPr>
      <w:r w:rsidRPr="005B3A13">
        <w:rPr>
          <w:rFonts w:asciiTheme="minorHAnsi" w:hAnsiTheme="minorHAnsi" w:cstheme="minorHAnsi"/>
        </w:rPr>
        <w:t>Expand team to create cross-sector representation (</w:t>
      </w:r>
      <w:r w:rsidR="004F14E6" w:rsidRPr="005B3A13">
        <w:rPr>
          <w:rFonts w:asciiTheme="minorHAnsi" w:hAnsiTheme="minorHAnsi" w:cstheme="minorHAnsi"/>
        </w:rPr>
        <w:t>a</w:t>
      </w:r>
      <w:r w:rsidRPr="005B3A13">
        <w:rPr>
          <w:rFonts w:asciiTheme="minorHAnsi" w:hAnsiTheme="minorHAnsi" w:cstheme="minorHAnsi"/>
        </w:rPr>
        <w:t xml:space="preserve"> complete cross-sector leadership team will be in place)</w:t>
      </w:r>
    </w:p>
    <w:p w14:paraId="4B2E0576" w14:textId="5C30BC37" w:rsidR="0076655F" w:rsidRPr="005B3A13" w:rsidRDefault="0076655F" w:rsidP="0076655F">
      <w:pPr>
        <w:pStyle w:val="ListParagraph"/>
        <w:numPr>
          <w:ilvl w:val="0"/>
          <w:numId w:val="4"/>
        </w:numPr>
        <w:rPr>
          <w:rFonts w:asciiTheme="minorHAnsi" w:hAnsiTheme="minorHAnsi" w:cstheme="minorHAnsi"/>
        </w:rPr>
      </w:pPr>
      <w:r w:rsidRPr="005B3A13">
        <w:rPr>
          <w:rFonts w:asciiTheme="minorHAnsi" w:hAnsiTheme="minorHAnsi" w:cstheme="minorHAnsi"/>
        </w:rPr>
        <w:t>Establish a management process for teams (</w:t>
      </w:r>
      <w:r w:rsidR="004F14E6" w:rsidRPr="005B3A13">
        <w:rPr>
          <w:rFonts w:asciiTheme="minorHAnsi" w:hAnsiTheme="minorHAnsi" w:cstheme="minorHAnsi"/>
        </w:rPr>
        <w:t>a</w:t>
      </w:r>
      <w:r w:rsidRPr="005B3A13">
        <w:rPr>
          <w:rFonts w:asciiTheme="minorHAnsi" w:hAnsiTheme="minorHAnsi" w:cstheme="minorHAnsi"/>
        </w:rPr>
        <w:t xml:space="preserve"> clear management process will be in place)</w:t>
      </w:r>
    </w:p>
    <w:p w14:paraId="524D7366" w14:textId="449D039C" w:rsidR="0076655F" w:rsidRPr="005B3A13" w:rsidRDefault="0076655F" w:rsidP="0076655F">
      <w:pPr>
        <w:pStyle w:val="ListParagraph"/>
        <w:numPr>
          <w:ilvl w:val="0"/>
          <w:numId w:val="4"/>
        </w:numPr>
        <w:rPr>
          <w:rFonts w:asciiTheme="minorHAnsi" w:hAnsiTheme="minorHAnsi" w:cstheme="minorHAnsi"/>
        </w:rPr>
      </w:pPr>
      <w:r w:rsidRPr="005B3A13">
        <w:rPr>
          <w:rFonts w:asciiTheme="minorHAnsi" w:hAnsiTheme="minorHAnsi" w:cstheme="minorHAnsi"/>
        </w:rPr>
        <w:t>Establish a sustainability plan (HI CSPD will be self-sustaining)</w:t>
      </w:r>
    </w:p>
    <w:p w14:paraId="21EDE3E7" w14:textId="009BA472" w:rsidR="0076655F" w:rsidRPr="005B3A13" w:rsidRDefault="0076655F" w:rsidP="0076655F">
      <w:pPr>
        <w:pStyle w:val="ListParagraph"/>
        <w:numPr>
          <w:ilvl w:val="0"/>
          <w:numId w:val="4"/>
        </w:numPr>
        <w:rPr>
          <w:rFonts w:asciiTheme="minorHAnsi" w:hAnsiTheme="minorHAnsi" w:cstheme="minorHAnsi"/>
        </w:rPr>
      </w:pPr>
      <w:r w:rsidRPr="005B3A13">
        <w:rPr>
          <w:rFonts w:asciiTheme="minorHAnsi" w:hAnsiTheme="minorHAnsi" w:cstheme="minorHAnsi"/>
        </w:rPr>
        <w:t>Create marketing &amp; outreach plan (EC Community will know about and engage with the CSPD system)</w:t>
      </w:r>
    </w:p>
    <w:p w14:paraId="70E33E11" w14:textId="67D8C9EB" w:rsidR="0076655F" w:rsidRPr="005B3A13" w:rsidRDefault="0076655F" w:rsidP="0076655F">
      <w:pPr>
        <w:pStyle w:val="ListParagraph"/>
        <w:numPr>
          <w:ilvl w:val="0"/>
          <w:numId w:val="4"/>
        </w:numPr>
        <w:rPr>
          <w:rFonts w:asciiTheme="minorHAnsi" w:hAnsiTheme="minorHAnsi" w:cstheme="minorHAnsi"/>
        </w:rPr>
      </w:pPr>
      <w:r w:rsidRPr="005B3A13">
        <w:rPr>
          <w:rFonts w:asciiTheme="minorHAnsi" w:hAnsiTheme="minorHAnsi" w:cstheme="minorHAnsi"/>
        </w:rPr>
        <w:t>Increase understanding of current EC workforce policies and initiatives (</w:t>
      </w:r>
      <w:r w:rsidR="002664E3" w:rsidRPr="005B3A13">
        <w:rPr>
          <w:rFonts w:asciiTheme="minorHAnsi" w:hAnsiTheme="minorHAnsi" w:cstheme="minorHAnsi"/>
        </w:rPr>
        <w:t>c</w:t>
      </w:r>
      <w:r w:rsidRPr="005B3A13">
        <w:rPr>
          <w:rFonts w:asciiTheme="minorHAnsi" w:hAnsiTheme="minorHAnsi" w:cstheme="minorHAnsi"/>
        </w:rPr>
        <w:t>ompleted crosswalk)</w:t>
      </w:r>
    </w:p>
    <w:p w14:paraId="648A0C80" w14:textId="77777777" w:rsidR="00BA1652" w:rsidRPr="005B3A13" w:rsidRDefault="00BA1652" w:rsidP="00BF1CAF">
      <w:pPr>
        <w:rPr>
          <w:rFonts w:cstheme="minorHAnsi"/>
          <w:sz w:val="24"/>
          <w:szCs w:val="24"/>
        </w:rPr>
      </w:pPr>
    </w:p>
    <w:p w14:paraId="32CB4C04" w14:textId="7393FBD0" w:rsidR="00A45919" w:rsidRPr="005B3A13" w:rsidRDefault="006E343B" w:rsidP="00BF1CAF">
      <w:pPr>
        <w:rPr>
          <w:rFonts w:cstheme="minorHAnsi"/>
          <w:sz w:val="24"/>
          <w:szCs w:val="24"/>
        </w:rPr>
      </w:pPr>
      <w:r w:rsidRPr="005B3A13">
        <w:rPr>
          <w:rFonts w:cstheme="minorHAnsi"/>
          <w:sz w:val="24"/>
          <w:szCs w:val="24"/>
        </w:rPr>
        <w:lastRenderedPageBreak/>
        <w:t xml:space="preserve">For </w:t>
      </w:r>
      <w:r w:rsidR="00BF1CAF" w:rsidRPr="005B3A13">
        <w:rPr>
          <w:rFonts w:cstheme="minorHAnsi"/>
          <w:i/>
          <w:sz w:val="24"/>
          <w:szCs w:val="24"/>
        </w:rPr>
        <w:t>State Personnel Standards</w:t>
      </w:r>
      <w:r w:rsidR="00BF1CAF" w:rsidRPr="005B3A13">
        <w:rPr>
          <w:rFonts w:cstheme="minorHAnsi"/>
          <w:sz w:val="24"/>
          <w:szCs w:val="24"/>
        </w:rPr>
        <w:t xml:space="preserve"> </w:t>
      </w:r>
      <w:r w:rsidRPr="005B3A13">
        <w:rPr>
          <w:rFonts w:cstheme="minorHAnsi"/>
          <w:sz w:val="24"/>
          <w:szCs w:val="24"/>
        </w:rPr>
        <w:t xml:space="preserve">the goal is to </w:t>
      </w:r>
      <w:r w:rsidR="003B2138" w:rsidRPr="005B3A13">
        <w:rPr>
          <w:rFonts w:cstheme="minorHAnsi"/>
          <w:sz w:val="24"/>
          <w:szCs w:val="24"/>
        </w:rPr>
        <w:t xml:space="preserve">have </w:t>
      </w:r>
      <w:r w:rsidR="000B3BF2" w:rsidRPr="005B3A13">
        <w:rPr>
          <w:rFonts w:cstheme="minorHAnsi"/>
          <w:sz w:val="24"/>
          <w:szCs w:val="24"/>
        </w:rPr>
        <w:t>Hawaii</w:t>
      </w:r>
      <w:r w:rsidR="00A3696F" w:rsidRPr="005B3A13">
        <w:rPr>
          <w:rFonts w:cstheme="minorHAnsi"/>
          <w:sz w:val="24"/>
          <w:szCs w:val="24"/>
        </w:rPr>
        <w:t xml:space="preserve"> personnel standards, as well as criteria for certification, licensure, credentialing and/or endorsement across disciplines are aligned to national standards.</w:t>
      </w:r>
      <w:r w:rsidR="00A45919" w:rsidRPr="005B3A13">
        <w:rPr>
          <w:rFonts w:cstheme="minorHAnsi"/>
          <w:sz w:val="24"/>
          <w:szCs w:val="24"/>
        </w:rPr>
        <w:t xml:space="preserve"> </w:t>
      </w:r>
      <w:r w:rsidR="006F4472" w:rsidRPr="005B3A13">
        <w:rPr>
          <w:rFonts w:cstheme="minorHAnsi"/>
          <w:sz w:val="24"/>
          <w:szCs w:val="24"/>
        </w:rPr>
        <w:t>The objectives are:</w:t>
      </w:r>
    </w:p>
    <w:p w14:paraId="32D707FB" w14:textId="51F85B69" w:rsidR="00716012" w:rsidRPr="005B3A13" w:rsidRDefault="00716012" w:rsidP="00716012">
      <w:pPr>
        <w:pStyle w:val="ListParagraph"/>
        <w:numPr>
          <w:ilvl w:val="0"/>
          <w:numId w:val="5"/>
        </w:numPr>
        <w:rPr>
          <w:rFonts w:asciiTheme="minorHAnsi" w:hAnsiTheme="minorHAnsi" w:cstheme="minorHAnsi"/>
        </w:rPr>
      </w:pPr>
      <w:r w:rsidRPr="005B3A13">
        <w:rPr>
          <w:rFonts w:asciiTheme="minorHAnsi" w:hAnsiTheme="minorHAnsi" w:cstheme="minorHAnsi"/>
        </w:rPr>
        <w:t>Establish a definition for certification, licensure, and endorsement and identify what exists in Hawaii</w:t>
      </w:r>
    </w:p>
    <w:p w14:paraId="11D89DAF" w14:textId="74C50B91" w:rsidR="00716012" w:rsidRPr="005B3A13" w:rsidRDefault="009B5058" w:rsidP="00716012">
      <w:pPr>
        <w:pStyle w:val="ListParagraph"/>
        <w:numPr>
          <w:ilvl w:val="0"/>
          <w:numId w:val="5"/>
        </w:numPr>
        <w:rPr>
          <w:rFonts w:asciiTheme="minorHAnsi" w:hAnsiTheme="minorHAnsi" w:cstheme="minorHAnsi"/>
        </w:rPr>
      </w:pPr>
      <w:r w:rsidRPr="005B3A13">
        <w:rPr>
          <w:rFonts w:asciiTheme="minorHAnsi" w:hAnsiTheme="minorHAnsi" w:cstheme="minorHAnsi"/>
        </w:rPr>
        <w:t>Develop and implement strategies to add</w:t>
      </w:r>
      <w:r w:rsidR="00716012" w:rsidRPr="005B3A13">
        <w:rPr>
          <w:rFonts w:asciiTheme="minorHAnsi" w:hAnsiTheme="minorHAnsi" w:cstheme="minorHAnsi"/>
        </w:rPr>
        <w:t xml:space="preserve">ress the gaps that are identified in the environmental scan </w:t>
      </w:r>
    </w:p>
    <w:p w14:paraId="27394BBF" w14:textId="77777777" w:rsidR="006F4472" w:rsidRPr="005B3A13" w:rsidRDefault="006F4472" w:rsidP="00133EBF">
      <w:pPr>
        <w:pStyle w:val="ListParagraph"/>
        <w:rPr>
          <w:rFonts w:asciiTheme="minorHAnsi" w:hAnsiTheme="minorHAnsi" w:cstheme="minorHAnsi"/>
        </w:rPr>
      </w:pPr>
    </w:p>
    <w:p w14:paraId="594562A6" w14:textId="083F03A6" w:rsidR="005B00D1" w:rsidRPr="005B3A13" w:rsidRDefault="006E343B" w:rsidP="005B00D1">
      <w:pPr>
        <w:rPr>
          <w:rFonts w:cstheme="minorHAnsi"/>
          <w:sz w:val="24"/>
          <w:szCs w:val="24"/>
        </w:rPr>
      </w:pPr>
      <w:r w:rsidRPr="005B3A13">
        <w:rPr>
          <w:rFonts w:cstheme="minorHAnsi"/>
          <w:sz w:val="24"/>
          <w:szCs w:val="24"/>
        </w:rPr>
        <w:t xml:space="preserve">For </w:t>
      </w:r>
      <w:r w:rsidR="00BF1CAF" w:rsidRPr="005B3A13">
        <w:rPr>
          <w:rFonts w:cstheme="minorHAnsi"/>
          <w:i/>
          <w:sz w:val="24"/>
          <w:szCs w:val="24"/>
        </w:rPr>
        <w:t>Preservice Personnel Development</w:t>
      </w:r>
      <w:r w:rsidRPr="005B3A13">
        <w:rPr>
          <w:rFonts w:cstheme="minorHAnsi"/>
          <w:i/>
          <w:sz w:val="24"/>
          <w:szCs w:val="24"/>
        </w:rPr>
        <w:t xml:space="preserve"> </w:t>
      </w:r>
      <w:r w:rsidRPr="005B3A13">
        <w:rPr>
          <w:rFonts w:cstheme="minorHAnsi"/>
          <w:sz w:val="24"/>
          <w:szCs w:val="24"/>
        </w:rPr>
        <w:t>th</w:t>
      </w:r>
      <w:r w:rsidR="005B00D1" w:rsidRPr="005B3A13">
        <w:rPr>
          <w:rFonts w:cstheme="minorHAnsi"/>
          <w:sz w:val="24"/>
          <w:szCs w:val="24"/>
        </w:rPr>
        <w:t>e goals are to 1)</w:t>
      </w:r>
      <w:r w:rsidR="00862DDC" w:rsidRPr="005B3A13">
        <w:rPr>
          <w:rFonts w:cstheme="minorHAnsi"/>
          <w:sz w:val="24"/>
          <w:szCs w:val="24"/>
        </w:rPr>
        <w:t xml:space="preserve"> </w:t>
      </w:r>
      <w:r w:rsidR="008230A4" w:rsidRPr="005B3A13">
        <w:rPr>
          <w:rFonts w:cstheme="minorHAnsi"/>
          <w:sz w:val="24"/>
          <w:szCs w:val="24"/>
        </w:rPr>
        <w:t>Ensure</w:t>
      </w:r>
      <w:r w:rsidR="005B00D1" w:rsidRPr="005B3A13">
        <w:rPr>
          <w:rFonts w:cstheme="minorHAnsi"/>
          <w:sz w:val="24"/>
          <w:szCs w:val="24"/>
        </w:rPr>
        <w:t xml:space="preserve"> </w:t>
      </w:r>
      <w:r w:rsidR="008230A4" w:rsidRPr="005B3A13">
        <w:rPr>
          <w:rFonts w:cstheme="minorHAnsi"/>
          <w:sz w:val="24"/>
          <w:szCs w:val="24"/>
        </w:rPr>
        <w:t>p</w:t>
      </w:r>
      <w:r w:rsidR="005B00D1" w:rsidRPr="005B3A13">
        <w:rPr>
          <w:rFonts w:cstheme="minorHAnsi"/>
          <w:sz w:val="24"/>
          <w:szCs w:val="24"/>
        </w:rPr>
        <w:t>reservice preparation programs (IHE, for profit and non-profit personnel preparation programs) and curricula across discipline are aligned with national organizations, as well as state and national professional standards</w:t>
      </w:r>
      <w:r w:rsidR="00B75F0F" w:rsidRPr="005B3A13">
        <w:rPr>
          <w:rFonts w:cstheme="minorHAnsi"/>
          <w:sz w:val="24"/>
          <w:szCs w:val="24"/>
        </w:rPr>
        <w:t>; and 2)</w:t>
      </w:r>
      <w:r w:rsidR="00862DDC" w:rsidRPr="005B3A13">
        <w:rPr>
          <w:rFonts w:cstheme="minorHAnsi"/>
          <w:sz w:val="24"/>
          <w:szCs w:val="24"/>
        </w:rPr>
        <w:t xml:space="preserve"> </w:t>
      </w:r>
      <w:r w:rsidR="001D4EF7" w:rsidRPr="005B3A13">
        <w:rPr>
          <w:rFonts w:cstheme="minorHAnsi"/>
          <w:sz w:val="24"/>
          <w:szCs w:val="24"/>
        </w:rPr>
        <w:t>Ensure preservice preparation programs (IHE, for profit and non-profit personnel preparation programs) and curricula address early childhood development and discipline specific pedagogy</w:t>
      </w:r>
      <w:r w:rsidR="008027B3" w:rsidRPr="005B3A13">
        <w:rPr>
          <w:rFonts w:cstheme="minorHAnsi"/>
          <w:sz w:val="24"/>
          <w:szCs w:val="24"/>
        </w:rPr>
        <w:t>. The objectives are:</w:t>
      </w:r>
    </w:p>
    <w:p w14:paraId="287725B9" w14:textId="76EE6CA8" w:rsidR="00492449" w:rsidRPr="005B3A13" w:rsidRDefault="00492449" w:rsidP="00492449">
      <w:pPr>
        <w:pStyle w:val="ListParagraph"/>
        <w:numPr>
          <w:ilvl w:val="0"/>
          <w:numId w:val="6"/>
        </w:numPr>
        <w:rPr>
          <w:rFonts w:asciiTheme="minorHAnsi" w:hAnsiTheme="minorHAnsi" w:cstheme="minorHAnsi"/>
        </w:rPr>
      </w:pPr>
      <w:r w:rsidRPr="005B3A13">
        <w:rPr>
          <w:rFonts w:asciiTheme="minorHAnsi" w:hAnsiTheme="minorHAnsi" w:cstheme="minorHAnsi"/>
        </w:rPr>
        <w:t>Conduct an environmental scan of all preservice preparation programs for all disciplines in Part C and Part B, 619 clearly defined core competencies and/or personnel qualifications for birth- 5 SPED</w:t>
      </w:r>
    </w:p>
    <w:p w14:paraId="7DEEFF3F" w14:textId="0670D126" w:rsidR="00492449" w:rsidRPr="005B3A13" w:rsidRDefault="00492449" w:rsidP="00492449">
      <w:pPr>
        <w:pStyle w:val="ListParagraph"/>
        <w:numPr>
          <w:ilvl w:val="0"/>
          <w:numId w:val="6"/>
        </w:numPr>
        <w:rPr>
          <w:rFonts w:asciiTheme="minorHAnsi" w:hAnsiTheme="minorHAnsi" w:cstheme="minorHAnsi"/>
        </w:rPr>
      </w:pPr>
      <w:r w:rsidRPr="005B3A13">
        <w:rPr>
          <w:rFonts w:asciiTheme="minorHAnsi" w:hAnsiTheme="minorHAnsi" w:cstheme="minorHAnsi"/>
        </w:rPr>
        <w:t>Hawaii adopts the EI/ECSE Personnel</w:t>
      </w:r>
      <w:r w:rsidR="00D03D3F" w:rsidRPr="005B3A13">
        <w:rPr>
          <w:rFonts w:asciiTheme="minorHAnsi" w:hAnsiTheme="minorHAnsi" w:cstheme="minorHAnsi"/>
        </w:rPr>
        <w:t xml:space="preserve"> Standards</w:t>
      </w:r>
    </w:p>
    <w:p w14:paraId="54C31A4F" w14:textId="31145CFF" w:rsidR="00492449" w:rsidRPr="005B3A13" w:rsidRDefault="00492449" w:rsidP="00492449">
      <w:pPr>
        <w:pStyle w:val="ListParagraph"/>
        <w:numPr>
          <w:ilvl w:val="0"/>
          <w:numId w:val="6"/>
        </w:numPr>
        <w:rPr>
          <w:rFonts w:asciiTheme="minorHAnsi" w:hAnsiTheme="minorHAnsi" w:cstheme="minorHAnsi"/>
        </w:rPr>
      </w:pPr>
      <w:r w:rsidRPr="005B3A13">
        <w:rPr>
          <w:rFonts w:asciiTheme="minorHAnsi" w:hAnsiTheme="minorHAnsi" w:cstheme="minorHAnsi"/>
        </w:rPr>
        <w:t xml:space="preserve">Develop a crosswalk of preservice programs and curricula to EI/ECSE Personnel Standards and Cross Disciplinary competencies  </w:t>
      </w:r>
    </w:p>
    <w:p w14:paraId="5BD51D71" w14:textId="77777777" w:rsidR="00492449" w:rsidRPr="005B3A13" w:rsidRDefault="00492449" w:rsidP="00492449">
      <w:pPr>
        <w:pStyle w:val="ListParagraph"/>
        <w:numPr>
          <w:ilvl w:val="0"/>
          <w:numId w:val="6"/>
        </w:numPr>
        <w:rPr>
          <w:rFonts w:asciiTheme="minorHAnsi" w:hAnsiTheme="minorHAnsi" w:cstheme="minorHAnsi"/>
        </w:rPr>
      </w:pPr>
      <w:r w:rsidRPr="005B3A13">
        <w:rPr>
          <w:rFonts w:asciiTheme="minorHAnsi" w:hAnsiTheme="minorHAnsi" w:cstheme="minorHAnsi"/>
        </w:rPr>
        <w:t xml:space="preserve">Adopt or create a rubric for preservice program self-assessment </w:t>
      </w:r>
    </w:p>
    <w:p w14:paraId="493129F8" w14:textId="5909EDAA" w:rsidR="00BF1CAF" w:rsidRPr="005B3A13" w:rsidRDefault="00BF1CAF" w:rsidP="00BF1CAF">
      <w:pPr>
        <w:rPr>
          <w:rFonts w:cstheme="minorHAnsi"/>
          <w:sz w:val="24"/>
          <w:szCs w:val="24"/>
        </w:rPr>
      </w:pPr>
    </w:p>
    <w:p w14:paraId="12AF8194" w14:textId="77777777" w:rsidR="004678C0" w:rsidRPr="005B3A13" w:rsidRDefault="006E343B" w:rsidP="00853D0B">
      <w:pPr>
        <w:rPr>
          <w:rFonts w:cstheme="minorHAnsi"/>
          <w:sz w:val="24"/>
          <w:szCs w:val="24"/>
        </w:rPr>
      </w:pPr>
      <w:r w:rsidRPr="005B3A13">
        <w:rPr>
          <w:rFonts w:cstheme="minorHAnsi"/>
          <w:sz w:val="24"/>
          <w:szCs w:val="24"/>
        </w:rPr>
        <w:t xml:space="preserve">For </w:t>
      </w:r>
      <w:r w:rsidRPr="005B3A13">
        <w:rPr>
          <w:rFonts w:cstheme="minorHAnsi"/>
          <w:i/>
          <w:sz w:val="24"/>
          <w:szCs w:val="24"/>
        </w:rPr>
        <w:t>In</w:t>
      </w:r>
      <w:r w:rsidR="00BF1CAF" w:rsidRPr="005B3A13">
        <w:rPr>
          <w:rFonts w:cstheme="minorHAnsi"/>
          <w:i/>
          <w:sz w:val="24"/>
          <w:szCs w:val="24"/>
        </w:rPr>
        <w:t>service Personnel Development</w:t>
      </w:r>
      <w:r w:rsidR="00BF1CAF" w:rsidRPr="005B3A13">
        <w:rPr>
          <w:rFonts w:cstheme="minorHAnsi"/>
          <w:sz w:val="24"/>
          <w:szCs w:val="24"/>
        </w:rPr>
        <w:t xml:space="preserve"> </w:t>
      </w:r>
      <w:r w:rsidRPr="005B3A13">
        <w:rPr>
          <w:rFonts w:cstheme="minorHAnsi"/>
          <w:sz w:val="24"/>
          <w:szCs w:val="24"/>
        </w:rPr>
        <w:t xml:space="preserve">the </w:t>
      </w:r>
      <w:r w:rsidR="00F43D05" w:rsidRPr="005B3A13">
        <w:rPr>
          <w:rFonts w:cstheme="minorHAnsi"/>
          <w:sz w:val="24"/>
          <w:szCs w:val="24"/>
        </w:rPr>
        <w:t>goal is to create a s</w:t>
      </w:r>
      <w:r w:rsidR="00B80BA3" w:rsidRPr="005B3A13">
        <w:rPr>
          <w:rFonts w:cstheme="minorHAnsi"/>
          <w:sz w:val="24"/>
          <w:szCs w:val="24"/>
        </w:rPr>
        <w:t xml:space="preserve">tatewide system for in-service PD and TA </w:t>
      </w:r>
      <w:r w:rsidR="00853D0B" w:rsidRPr="005B3A13">
        <w:rPr>
          <w:rFonts w:cstheme="minorHAnsi"/>
          <w:sz w:val="24"/>
          <w:szCs w:val="24"/>
        </w:rPr>
        <w:t>is</w:t>
      </w:r>
      <w:r w:rsidR="00B80BA3" w:rsidRPr="005B3A13">
        <w:rPr>
          <w:rFonts w:cstheme="minorHAnsi"/>
          <w:sz w:val="24"/>
          <w:szCs w:val="24"/>
        </w:rPr>
        <w:t xml:space="preserve"> aligned and coordinated across disciplines</w:t>
      </w:r>
      <w:r w:rsidR="008354E5" w:rsidRPr="005B3A13">
        <w:rPr>
          <w:rFonts w:cstheme="minorHAnsi"/>
          <w:sz w:val="24"/>
          <w:szCs w:val="24"/>
        </w:rPr>
        <w:t xml:space="preserve">. </w:t>
      </w:r>
      <w:r w:rsidR="001D6B08" w:rsidRPr="005B3A13">
        <w:rPr>
          <w:rFonts w:cstheme="minorHAnsi"/>
          <w:sz w:val="24"/>
          <w:szCs w:val="24"/>
        </w:rPr>
        <w:t>The objectives are</w:t>
      </w:r>
      <w:r w:rsidR="004678C0" w:rsidRPr="005B3A13">
        <w:rPr>
          <w:rFonts w:cstheme="minorHAnsi"/>
          <w:sz w:val="24"/>
          <w:szCs w:val="24"/>
        </w:rPr>
        <w:t>:</w:t>
      </w:r>
    </w:p>
    <w:p w14:paraId="05F985C2" w14:textId="77777777" w:rsidR="004678C0" w:rsidRPr="005B3A13" w:rsidRDefault="00853D0B" w:rsidP="004678C0">
      <w:pPr>
        <w:pStyle w:val="ListParagraph"/>
        <w:numPr>
          <w:ilvl w:val="0"/>
          <w:numId w:val="3"/>
        </w:numPr>
        <w:rPr>
          <w:rFonts w:asciiTheme="minorHAnsi" w:hAnsiTheme="minorHAnsi" w:cstheme="minorHAnsi"/>
        </w:rPr>
      </w:pPr>
      <w:r w:rsidRPr="005B3A13">
        <w:rPr>
          <w:rFonts w:asciiTheme="minorHAnsi" w:hAnsiTheme="minorHAnsi" w:cstheme="minorHAnsi"/>
        </w:rPr>
        <w:t>Develop a crosswalk of current training and TA initiatives that align across systems</w:t>
      </w:r>
    </w:p>
    <w:p w14:paraId="64415385" w14:textId="755059FF" w:rsidR="00A43D5B" w:rsidRPr="005B3A13" w:rsidRDefault="00853D0B" w:rsidP="00DE0285">
      <w:pPr>
        <w:pStyle w:val="ListParagraph"/>
        <w:numPr>
          <w:ilvl w:val="0"/>
          <w:numId w:val="3"/>
        </w:numPr>
        <w:rPr>
          <w:rFonts w:asciiTheme="minorHAnsi" w:hAnsiTheme="minorHAnsi" w:cstheme="minorHAnsi"/>
        </w:rPr>
      </w:pPr>
      <w:r w:rsidRPr="005B3A13">
        <w:rPr>
          <w:rFonts w:asciiTheme="minorHAnsi" w:hAnsiTheme="minorHAnsi" w:cstheme="minorHAnsi"/>
        </w:rPr>
        <w:t xml:space="preserve">Develop and use rubrics to align PD content DEC RP and to six features of effective PD </w:t>
      </w:r>
    </w:p>
    <w:p w14:paraId="59ADB7C5" w14:textId="77777777" w:rsidR="00957C6B" w:rsidRPr="005B3A13" w:rsidRDefault="00853D0B" w:rsidP="00B61884">
      <w:pPr>
        <w:pStyle w:val="ListParagraph"/>
        <w:numPr>
          <w:ilvl w:val="0"/>
          <w:numId w:val="3"/>
        </w:numPr>
        <w:rPr>
          <w:rFonts w:asciiTheme="minorHAnsi" w:hAnsiTheme="minorHAnsi" w:cstheme="minorHAnsi"/>
        </w:rPr>
      </w:pPr>
      <w:r w:rsidRPr="005B3A13">
        <w:rPr>
          <w:rFonts w:asciiTheme="minorHAnsi" w:hAnsiTheme="minorHAnsi" w:cstheme="minorHAnsi"/>
        </w:rPr>
        <w:t xml:space="preserve">Identify from the crosswalk and rubrics what are the gaps in training </w:t>
      </w:r>
    </w:p>
    <w:p w14:paraId="580A738F" w14:textId="77777777" w:rsidR="00921D84" w:rsidRPr="005B3A13" w:rsidRDefault="00342CD1" w:rsidP="0013041B">
      <w:pPr>
        <w:pStyle w:val="ListParagraph"/>
        <w:numPr>
          <w:ilvl w:val="0"/>
          <w:numId w:val="3"/>
        </w:numPr>
        <w:rPr>
          <w:rFonts w:asciiTheme="minorHAnsi" w:hAnsiTheme="minorHAnsi" w:cstheme="minorHAnsi"/>
        </w:rPr>
      </w:pPr>
      <w:r w:rsidRPr="005B3A13">
        <w:rPr>
          <w:rFonts w:asciiTheme="minorHAnsi" w:hAnsiTheme="minorHAnsi" w:cstheme="minorHAnsi"/>
        </w:rPr>
        <w:t xml:space="preserve">Implement strategies </w:t>
      </w:r>
      <w:r w:rsidR="0013041B" w:rsidRPr="005B3A13">
        <w:rPr>
          <w:rFonts w:asciiTheme="minorHAnsi" w:hAnsiTheme="minorHAnsi" w:cstheme="minorHAnsi"/>
        </w:rPr>
        <w:t>a</w:t>
      </w:r>
      <w:r w:rsidR="00853D0B" w:rsidRPr="005B3A13">
        <w:rPr>
          <w:rFonts w:asciiTheme="minorHAnsi" w:hAnsiTheme="minorHAnsi" w:cstheme="minorHAnsi"/>
        </w:rPr>
        <w:t xml:space="preserve">ddress the gaps identified </w:t>
      </w:r>
    </w:p>
    <w:p w14:paraId="33C25058" w14:textId="77777777" w:rsidR="00921D84" w:rsidRPr="005B3A13" w:rsidRDefault="00921D84" w:rsidP="00B65B29">
      <w:pPr>
        <w:pStyle w:val="ListParagraph"/>
        <w:ind w:left="773"/>
        <w:rPr>
          <w:rFonts w:asciiTheme="minorHAnsi" w:hAnsiTheme="minorHAnsi" w:cstheme="minorHAnsi"/>
        </w:rPr>
      </w:pPr>
    </w:p>
    <w:p w14:paraId="6814A5ED" w14:textId="77777777" w:rsidR="00110EC0" w:rsidRPr="005B3A13" w:rsidRDefault="006E343B" w:rsidP="00921D84">
      <w:pPr>
        <w:rPr>
          <w:rFonts w:cstheme="minorHAnsi"/>
          <w:sz w:val="24"/>
          <w:szCs w:val="24"/>
        </w:rPr>
      </w:pPr>
      <w:r w:rsidRPr="005B3A13">
        <w:rPr>
          <w:rFonts w:cstheme="minorHAnsi"/>
          <w:sz w:val="24"/>
          <w:szCs w:val="24"/>
        </w:rPr>
        <w:t xml:space="preserve">For </w:t>
      </w:r>
      <w:r w:rsidRPr="005B3A13">
        <w:rPr>
          <w:rFonts w:cstheme="minorHAnsi"/>
          <w:i/>
          <w:sz w:val="24"/>
          <w:szCs w:val="24"/>
        </w:rPr>
        <w:t>R</w:t>
      </w:r>
      <w:r w:rsidR="00BF1CAF" w:rsidRPr="005B3A13">
        <w:rPr>
          <w:rFonts w:cstheme="minorHAnsi"/>
          <w:i/>
          <w:sz w:val="24"/>
          <w:szCs w:val="24"/>
        </w:rPr>
        <w:t>etention &amp; Recruitment</w:t>
      </w:r>
      <w:r w:rsidRPr="005B3A13">
        <w:rPr>
          <w:rFonts w:cstheme="minorHAnsi"/>
          <w:i/>
          <w:sz w:val="24"/>
          <w:szCs w:val="24"/>
        </w:rPr>
        <w:t xml:space="preserve"> </w:t>
      </w:r>
      <w:r w:rsidRPr="005B3A13">
        <w:rPr>
          <w:rFonts w:cstheme="minorHAnsi"/>
          <w:sz w:val="24"/>
          <w:szCs w:val="24"/>
        </w:rPr>
        <w:t xml:space="preserve">the initial goal is to </w:t>
      </w:r>
      <w:r w:rsidR="00DE2DAF" w:rsidRPr="005B3A13">
        <w:rPr>
          <w:rFonts w:cstheme="minorHAnsi"/>
          <w:sz w:val="24"/>
          <w:szCs w:val="24"/>
        </w:rPr>
        <w:t>develop c</w:t>
      </w:r>
      <w:r w:rsidR="00593517" w:rsidRPr="005B3A13">
        <w:rPr>
          <w:rFonts w:cstheme="minorHAnsi"/>
          <w:sz w:val="24"/>
          <w:szCs w:val="24"/>
        </w:rPr>
        <w:t xml:space="preserve">omprehensive </w:t>
      </w:r>
      <w:r w:rsidR="00DE2DAF" w:rsidRPr="005B3A13">
        <w:rPr>
          <w:rFonts w:cstheme="minorHAnsi"/>
          <w:sz w:val="24"/>
          <w:szCs w:val="24"/>
        </w:rPr>
        <w:t>r</w:t>
      </w:r>
      <w:r w:rsidR="00593517" w:rsidRPr="005B3A13">
        <w:rPr>
          <w:rFonts w:cstheme="minorHAnsi"/>
          <w:sz w:val="24"/>
          <w:szCs w:val="24"/>
        </w:rPr>
        <w:t xml:space="preserve">ecruitment and </w:t>
      </w:r>
      <w:r w:rsidR="00DE2DAF" w:rsidRPr="005B3A13">
        <w:rPr>
          <w:rFonts w:cstheme="minorHAnsi"/>
          <w:sz w:val="24"/>
          <w:szCs w:val="24"/>
        </w:rPr>
        <w:t>r</w:t>
      </w:r>
      <w:r w:rsidR="00593517" w:rsidRPr="005B3A13">
        <w:rPr>
          <w:rFonts w:cstheme="minorHAnsi"/>
          <w:sz w:val="24"/>
          <w:szCs w:val="24"/>
        </w:rPr>
        <w:t>etention strategies are based on multiple data sources and implemented across disciplines</w:t>
      </w:r>
      <w:r w:rsidR="00D36913" w:rsidRPr="005B3A13">
        <w:rPr>
          <w:rFonts w:cstheme="minorHAnsi"/>
          <w:sz w:val="24"/>
          <w:szCs w:val="24"/>
        </w:rPr>
        <w:t>. The objectives are</w:t>
      </w:r>
      <w:r w:rsidR="00110EC0" w:rsidRPr="005B3A13">
        <w:rPr>
          <w:rFonts w:cstheme="minorHAnsi"/>
          <w:sz w:val="24"/>
          <w:szCs w:val="24"/>
        </w:rPr>
        <w:t>:</w:t>
      </w:r>
    </w:p>
    <w:p w14:paraId="0278C975" w14:textId="510BE47A" w:rsidR="00BF1CAF" w:rsidRPr="005B3A13" w:rsidRDefault="00110EC0" w:rsidP="00110EC0">
      <w:pPr>
        <w:pStyle w:val="ListParagraph"/>
        <w:numPr>
          <w:ilvl w:val="0"/>
          <w:numId w:val="7"/>
        </w:numPr>
        <w:rPr>
          <w:rFonts w:asciiTheme="minorHAnsi" w:hAnsiTheme="minorHAnsi" w:cstheme="minorHAnsi"/>
        </w:rPr>
      </w:pPr>
      <w:r w:rsidRPr="005B3A13">
        <w:rPr>
          <w:rFonts w:asciiTheme="minorHAnsi" w:hAnsiTheme="minorHAnsi" w:cstheme="minorHAnsi"/>
        </w:rPr>
        <w:t>D</w:t>
      </w:r>
      <w:r w:rsidR="00BF1CAF" w:rsidRPr="005B3A13">
        <w:rPr>
          <w:rFonts w:asciiTheme="minorHAnsi" w:hAnsiTheme="minorHAnsi" w:cstheme="minorHAnsi"/>
        </w:rPr>
        <w:t xml:space="preserve">etermine the effectiveness of current retention and recruitment strategies </w:t>
      </w:r>
      <w:r w:rsidR="00B676B3" w:rsidRPr="005B3A13">
        <w:rPr>
          <w:rFonts w:asciiTheme="minorHAnsi" w:hAnsiTheme="minorHAnsi" w:cstheme="minorHAnsi"/>
        </w:rPr>
        <w:t>being used across disciplines and higher education faculty</w:t>
      </w:r>
    </w:p>
    <w:p w14:paraId="5E9E27AA" w14:textId="791A6C37" w:rsidR="004719AB" w:rsidRPr="005B3A13" w:rsidRDefault="004719AB" w:rsidP="004719AB">
      <w:pPr>
        <w:pStyle w:val="ListParagraph"/>
        <w:numPr>
          <w:ilvl w:val="0"/>
          <w:numId w:val="7"/>
        </w:numPr>
        <w:rPr>
          <w:rFonts w:asciiTheme="minorHAnsi" w:hAnsiTheme="minorHAnsi" w:cstheme="minorHAnsi"/>
        </w:rPr>
      </w:pPr>
      <w:r w:rsidRPr="005B3A13">
        <w:rPr>
          <w:rFonts w:asciiTheme="minorHAnsi" w:hAnsiTheme="minorHAnsi" w:cstheme="minorHAnsi"/>
        </w:rPr>
        <w:t xml:space="preserve">Identify current R&amp;R strategies and resources </w:t>
      </w:r>
    </w:p>
    <w:p w14:paraId="74649D8A" w14:textId="3C3CBD38" w:rsidR="004719AB" w:rsidRPr="005B3A13" w:rsidRDefault="004719AB" w:rsidP="004719AB">
      <w:pPr>
        <w:pStyle w:val="ListParagraph"/>
        <w:numPr>
          <w:ilvl w:val="0"/>
          <w:numId w:val="7"/>
        </w:numPr>
        <w:rPr>
          <w:rFonts w:asciiTheme="minorHAnsi" w:hAnsiTheme="minorHAnsi" w:cstheme="minorHAnsi"/>
        </w:rPr>
      </w:pPr>
      <w:r w:rsidRPr="005B3A13">
        <w:rPr>
          <w:rFonts w:asciiTheme="minorHAnsi" w:hAnsiTheme="minorHAnsi" w:cstheme="minorHAnsi"/>
        </w:rPr>
        <w:t xml:space="preserve">Collect data on each R&amp;R strategy </w:t>
      </w:r>
    </w:p>
    <w:p w14:paraId="52FCAFD7" w14:textId="43A0D702" w:rsidR="004719AB" w:rsidRPr="005B3A13" w:rsidRDefault="004719AB" w:rsidP="004719AB">
      <w:pPr>
        <w:pStyle w:val="ListParagraph"/>
        <w:numPr>
          <w:ilvl w:val="0"/>
          <w:numId w:val="7"/>
        </w:numPr>
        <w:rPr>
          <w:rFonts w:asciiTheme="minorHAnsi" w:hAnsiTheme="minorHAnsi" w:cstheme="minorHAnsi"/>
        </w:rPr>
      </w:pPr>
      <w:r w:rsidRPr="005B3A13">
        <w:rPr>
          <w:rFonts w:asciiTheme="minorHAnsi" w:hAnsiTheme="minorHAnsi" w:cstheme="minorHAnsi"/>
        </w:rPr>
        <w:t xml:space="preserve">Evaluate effectiveness </w:t>
      </w:r>
      <w:r w:rsidR="002C5FD6" w:rsidRPr="005B3A13">
        <w:rPr>
          <w:rFonts w:asciiTheme="minorHAnsi" w:hAnsiTheme="minorHAnsi" w:cstheme="minorHAnsi"/>
        </w:rPr>
        <w:t>of current strategies</w:t>
      </w:r>
    </w:p>
    <w:p w14:paraId="3035B164" w14:textId="77777777" w:rsidR="00110EC0" w:rsidRPr="005B3A13" w:rsidRDefault="00110EC0" w:rsidP="00D83A19">
      <w:pPr>
        <w:pStyle w:val="ListParagraph"/>
        <w:ind w:left="773"/>
        <w:rPr>
          <w:rFonts w:asciiTheme="minorHAnsi" w:hAnsiTheme="minorHAnsi" w:cstheme="minorHAnsi"/>
        </w:rPr>
      </w:pPr>
    </w:p>
    <w:p w14:paraId="06C5E7E1" w14:textId="00137956" w:rsidR="00BF1CAF" w:rsidRPr="005B3A13" w:rsidRDefault="006E343B" w:rsidP="00BF1CAF">
      <w:pPr>
        <w:rPr>
          <w:rFonts w:cstheme="minorHAnsi"/>
          <w:sz w:val="24"/>
          <w:szCs w:val="24"/>
        </w:rPr>
      </w:pPr>
      <w:r w:rsidRPr="005B3A13">
        <w:rPr>
          <w:rFonts w:cstheme="minorHAnsi"/>
          <w:sz w:val="24"/>
          <w:szCs w:val="24"/>
        </w:rPr>
        <w:lastRenderedPageBreak/>
        <w:t xml:space="preserve">For </w:t>
      </w:r>
      <w:r w:rsidRPr="005B3A13">
        <w:rPr>
          <w:rFonts w:cstheme="minorHAnsi"/>
          <w:i/>
          <w:sz w:val="24"/>
          <w:szCs w:val="24"/>
        </w:rPr>
        <w:t xml:space="preserve">Evaluation </w:t>
      </w:r>
      <w:r w:rsidRPr="005B3A13">
        <w:rPr>
          <w:rFonts w:cstheme="minorHAnsi"/>
          <w:sz w:val="24"/>
          <w:szCs w:val="24"/>
        </w:rPr>
        <w:t xml:space="preserve">the goal is to </w:t>
      </w:r>
      <w:r w:rsidR="00A86FB2" w:rsidRPr="005B3A13">
        <w:rPr>
          <w:rFonts w:cstheme="minorHAnsi"/>
          <w:sz w:val="24"/>
          <w:szCs w:val="24"/>
        </w:rPr>
        <w:t>d</w:t>
      </w:r>
      <w:r w:rsidR="00BF1CAF" w:rsidRPr="005B3A13">
        <w:rPr>
          <w:rFonts w:cstheme="minorHAnsi"/>
          <w:sz w:val="24"/>
          <w:szCs w:val="24"/>
        </w:rPr>
        <w:t>evelop a system to continuously monitor progress and revise activities/outcomes.</w:t>
      </w:r>
      <w:r w:rsidR="00883920" w:rsidRPr="005B3A13">
        <w:rPr>
          <w:rFonts w:cstheme="minorHAnsi"/>
          <w:sz w:val="24"/>
          <w:szCs w:val="24"/>
        </w:rPr>
        <w:t xml:space="preserve"> The objectives are:</w:t>
      </w:r>
    </w:p>
    <w:p w14:paraId="3CAE04ED" w14:textId="7209F61E" w:rsidR="002704C7" w:rsidRPr="005B3A13" w:rsidRDefault="002704C7" w:rsidP="002704C7">
      <w:pPr>
        <w:pStyle w:val="ListParagraph"/>
        <w:numPr>
          <w:ilvl w:val="0"/>
          <w:numId w:val="8"/>
        </w:numPr>
        <w:rPr>
          <w:rFonts w:asciiTheme="minorHAnsi" w:hAnsiTheme="minorHAnsi" w:cstheme="minorHAnsi"/>
        </w:rPr>
      </w:pPr>
      <w:r w:rsidRPr="005B3A13">
        <w:rPr>
          <w:rFonts w:asciiTheme="minorHAnsi" w:hAnsiTheme="minorHAnsi" w:cstheme="minorHAnsi"/>
        </w:rPr>
        <w:t>Develop a logic model for team leads to follow</w:t>
      </w:r>
    </w:p>
    <w:p w14:paraId="3E30AD67" w14:textId="77777777" w:rsidR="002704C7" w:rsidRPr="005B3A13" w:rsidRDefault="002704C7" w:rsidP="002704C7">
      <w:pPr>
        <w:pStyle w:val="ListParagraph"/>
        <w:numPr>
          <w:ilvl w:val="0"/>
          <w:numId w:val="8"/>
        </w:numPr>
        <w:rPr>
          <w:rFonts w:asciiTheme="minorHAnsi" w:hAnsiTheme="minorHAnsi" w:cstheme="minorHAnsi"/>
        </w:rPr>
      </w:pPr>
      <w:r w:rsidRPr="005B3A13">
        <w:rPr>
          <w:rFonts w:asciiTheme="minorHAnsi" w:hAnsiTheme="minorHAnsi" w:cstheme="minorHAnsi"/>
        </w:rPr>
        <w:t>Support workgroups to monitor progress</w:t>
      </w:r>
    </w:p>
    <w:p w14:paraId="19E52F46" w14:textId="77777777" w:rsidR="000B0329" w:rsidRPr="005B3A13" w:rsidRDefault="002704C7" w:rsidP="00077D89">
      <w:pPr>
        <w:pStyle w:val="ListParagraph"/>
        <w:numPr>
          <w:ilvl w:val="0"/>
          <w:numId w:val="8"/>
        </w:numPr>
        <w:rPr>
          <w:rFonts w:asciiTheme="minorHAnsi" w:hAnsiTheme="minorHAnsi" w:cstheme="minorHAnsi"/>
        </w:rPr>
      </w:pPr>
      <w:r w:rsidRPr="005B3A13">
        <w:rPr>
          <w:rFonts w:asciiTheme="minorHAnsi" w:hAnsiTheme="minorHAnsi" w:cstheme="minorHAnsi"/>
        </w:rPr>
        <w:t>Review progress based on group goals/objectives (within 12 months</w:t>
      </w:r>
      <w:r w:rsidR="00832490" w:rsidRPr="005B3A13">
        <w:rPr>
          <w:rFonts w:asciiTheme="minorHAnsi" w:hAnsiTheme="minorHAnsi" w:cstheme="minorHAnsi"/>
        </w:rPr>
        <w:t>)</w:t>
      </w:r>
      <w:r w:rsidR="00AD2E9E" w:rsidRPr="005B3A13">
        <w:rPr>
          <w:rFonts w:asciiTheme="minorHAnsi" w:hAnsiTheme="minorHAnsi" w:cstheme="minorHAnsi"/>
        </w:rPr>
        <w:t xml:space="preserve"> </w:t>
      </w:r>
    </w:p>
    <w:p w14:paraId="578D3FB5" w14:textId="77777777" w:rsidR="003A6F19" w:rsidRPr="005B3A13" w:rsidRDefault="002704C7" w:rsidP="000B0329">
      <w:pPr>
        <w:pStyle w:val="ListParagraph"/>
        <w:numPr>
          <w:ilvl w:val="0"/>
          <w:numId w:val="8"/>
        </w:numPr>
        <w:rPr>
          <w:rFonts w:asciiTheme="minorHAnsi" w:hAnsiTheme="minorHAnsi" w:cstheme="minorHAnsi"/>
        </w:rPr>
      </w:pPr>
      <w:r w:rsidRPr="005B3A13">
        <w:rPr>
          <w:rFonts w:asciiTheme="minorHAnsi" w:hAnsiTheme="minorHAnsi" w:cstheme="minorHAnsi"/>
        </w:rPr>
        <w:t>Document outcomes and challenges (within 12 months)</w:t>
      </w:r>
    </w:p>
    <w:p w14:paraId="3035A3D1" w14:textId="694001AD" w:rsidR="00883920" w:rsidRPr="005B3A13" w:rsidRDefault="000B0329" w:rsidP="003A6F19">
      <w:pPr>
        <w:pStyle w:val="ListParagraph"/>
        <w:rPr>
          <w:rFonts w:asciiTheme="minorHAnsi" w:hAnsiTheme="minorHAnsi" w:cstheme="minorHAnsi"/>
        </w:rPr>
      </w:pPr>
      <w:r w:rsidRPr="005B3A13">
        <w:rPr>
          <w:rFonts w:asciiTheme="minorHAnsi" w:hAnsiTheme="minorHAnsi" w:cstheme="minorHAnsi"/>
        </w:rPr>
        <w:t xml:space="preserve"> </w:t>
      </w:r>
    </w:p>
    <w:p w14:paraId="67EB906E" w14:textId="050B56B0" w:rsidR="00BF1CAF" w:rsidRPr="005B3A13" w:rsidRDefault="00A86FB2" w:rsidP="00A86FB2">
      <w:pPr>
        <w:rPr>
          <w:rFonts w:cstheme="minorHAnsi"/>
          <w:sz w:val="24"/>
          <w:szCs w:val="24"/>
        </w:rPr>
      </w:pPr>
      <w:bookmarkStart w:id="1" w:name="_Hlk8955623"/>
      <w:r w:rsidRPr="005B3A13">
        <w:rPr>
          <w:rFonts w:cstheme="minorHAnsi"/>
          <w:sz w:val="24"/>
          <w:szCs w:val="24"/>
        </w:rPr>
        <w:t xml:space="preserve">Potential member for the subcomponent workgroups </w:t>
      </w:r>
      <w:r w:rsidR="003A6F19" w:rsidRPr="005B3A13">
        <w:rPr>
          <w:rFonts w:cstheme="minorHAnsi"/>
          <w:sz w:val="24"/>
          <w:szCs w:val="24"/>
        </w:rPr>
        <w:t xml:space="preserve">have been </w:t>
      </w:r>
      <w:r w:rsidRPr="005B3A13">
        <w:rPr>
          <w:rFonts w:cstheme="minorHAnsi"/>
          <w:sz w:val="24"/>
          <w:szCs w:val="24"/>
        </w:rPr>
        <w:t>identified as part of the strategic planning process</w:t>
      </w:r>
      <w:r w:rsidR="003A6F19" w:rsidRPr="005B3A13">
        <w:rPr>
          <w:rFonts w:cstheme="minorHAnsi"/>
          <w:sz w:val="24"/>
          <w:szCs w:val="24"/>
        </w:rPr>
        <w:t xml:space="preserve"> and </w:t>
      </w:r>
      <w:r w:rsidR="00BF1053" w:rsidRPr="005B3A13">
        <w:rPr>
          <w:rFonts w:cstheme="minorHAnsi"/>
          <w:sz w:val="24"/>
          <w:szCs w:val="24"/>
        </w:rPr>
        <w:t>commitment letters have been develop</w:t>
      </w:r>
      <w:r w:rsidR="009F05AB" w:rsidRPr="005B3A13">
        <w:rPr>
          <w:rFonts w:cstheme="minorHAnsi"/>
          <w:sz w:val="24"/>
          <w:szCs w:val="24"/>
        </w:rPr>
        <w:t>ed for each</w:t>
      </w:r>
      <w:r w:rsidR="007A110A" w:rsidRPr="005B3A13">
        <w:rPr>
          <w:rFonts w:cstheme="minorHAnsi"/>
          <w:sz w:val="24"/>
          <w:szCs w:val="24"/>
        </w:rPr>
        <w:t xml:space="preserve"> workgroup</w:t>
      </w:r>
      <w:r w:rsidRPr="005B3A13">
        <w:rPr>
          <w:rFonts w:cstheme="minorHAnsi"/>
          <w:sz w:val="24"/>
          <w:szCs w:val="24"/>
        </w:rPr>
        <w:t xml:space="preserve">.  </w:t>
      </w:r>
      <w:r w:rsidR="008F60E9" w:rsidRPr="005B3A13">
        <w:rPr>
          <w:rFonts w:cstheme="minorHAnsi"/>
          <w:sz w:val="24"/>
          <w:szCs w:val="24"/>
        </w:rPr>
        <w:t>Workgroup</w:t>
      </w:r>
      <w:r w:rsidRPr="005B3A13">
        <w:rPr>
          <w:rFonts w:cstheme="minorHAnsi"/>
          <w:sz w:val="24"/>
          <w:szCs w:val="24"/>
        </w:rPr>
        <w:t xml:space="preserve"> members will come from a diverse representation of the early childhood community</w:t>
      </w:r>
      <w:r w:rsidR="003A1DD1" w:rsidRPr="005B3A13">
        <w:rPr>
          <w:rFonts w:cstheme="minorHAnsi"/>
          <w:sz w:val="24"/>
          <w:szCs w:val="24"/>
        </w:rPr>
        <w:t xml:space="preserve"> (including family members)</w:t>
      </w:r>
      <w:r w:rsidRPr="005B3A13">
        <w:rPr>
          <w:rFonts w:cstheme="minorHAnsi"/>
          <w:sz w:val="24"/>
          <w:szCs w:val="24"/>
        </w:rPr>
        <w:t xml:space="preserve"> and provide opportunities for participation of individuals from the neighbor islands.</w:t>
      </w:r>
    </w:p>
    <w:p w14:paraId="1D065DB7" w14:textId="1B549B46" w:rsidR="0052452B" w:rsidRPr="005B3A13" w:rsidRDefault="00DD7A5C" w:rsidP="00C46E43">
      <w:pPr>
        <w:rPr>
          <w:rFonts w:cstheme="minorHAnsi"/>
          <w:sz w:val="24"/>
          <w:szCs w:val="24"/>
        </w:rPr>
      </w:pPr>
      <w:r w:rsidRPr="005B3A13">
        <w:rPr>
          <w:rFonts w:cstheme="minorHAnsi"/>
          <w:sz w:val="24"/>
          <w:szCs w:val="24"/>
        </w:rPr>
        <w:t xml:space="preserve">In </w:t>
      </w:r>
      <w:r w:rsidR="0076424E" w:rsidRPr="005B3A13">
        <w:rPr>
          <w:rFonts w:cstheme="minorHAnsi"/>
          <w:sz w:val="24"/>
          <w:szCs w:val="24"/>
        </w:rPr>
        <w:t>September 2019</w:t>
      </w:r>
      <w:r w:rsidR="00846BFC" w:rsidRPr="005B3A13">
        <w:rPr>
          <w:rFonts w:cstheme="minorHAnsi"/>
          <w:sz w:val="24"/>
          <w:szCs w:val="24"/>
        </w:rPr>
        <w:t xml:space="preserve">, </w:t>
      </w:r>
      <w:r w:rsidR="00C46E43" w:rsidRPr="005B3A13">
        <w:rPr>
          <w:rFonts w:cstheme="minorHAnsi"/>
          <w:sz w:val="24"/>
          <w:szCs w:val="24"/>
        </w:rPr>
        <w:t xml:space="preserve">ECPC </w:t>
      </w:r>
      <w:r w:rsidR="002545F8" w:rsidRPr="005B3A13">
        <w:rPr>
          <w:rFonts w:cstheme="minorHAnsi"/>
          <w:sz w:val="24"/>
          <w:szCs w:val="24"/>
        </w:rPr>
        <w:t xml:space="preserve">helped to facilitate </w:t>
      </w:r>
      <w:r w:rsidR="002A4162" w:rsidRPr="005B3A13">
        <w:rPr>
          <w:rFonts w:cstheme="minorHAnsi"/>
          <w:sz w:val="24"/>
          <w:szCs w:val="24"/>
        </w:rPr>
        <w:t xml:space="preserve">a </w:t>
      </w:r>
      <w:r w:rsidR="002A4162" w:rsidRPr="005B3A13">
        <w:rPr>
          <w:rFonts w:cstheme="minorHAnsi"/>
          <w:i/>
          <w:iCs/>
          <w:sz w:val="24"/>
          <w:szCs w:val="24"/>
        </w:rPr>
        <w:t>Leading by Convening</w:t>
      </w:r>
      <w:r w:rsidR="001831A7" w:rsidRPr="005B3A13">
        <w:rPr>
          <w:rFonts w:cstheme="minorHAnsi"/>
          <w:i/>
          <w:iCs/>
          <w:sz w:val="24"/>
          <w:szCs w:val="24"/>
        </w:rPr>
        <w:t xml:space="preserve"> </w:t>
      </w:r>
      <w:r w:rsidR="001831A7" w:rsidRPr="005B3A13">
        <w:rPr>
          <w:rFonts w:cstheme="minorHAnsi"/>
          <w:sz w:val="24"/>
          <w:szCs w:val="24"/>
        </w:rPr>
        <w:t>training opportunity</w:t>
      </w:r>
      <w:r w:rsidR="0040611B" w:rsidRPr="005B3A13">
        <w:rPr>
          <w:rFonts w:cstheme="minorHAnsi"/>
          <w:sz w:val="24"/>
          <w:szCs w:val="24"/>
        </w:rPr>
        <w:t xml:space="preserve"> </w:t>
      </w:r>
      <w:r w:rsidR="005E34B7" w:rsidRPr="005B3A13">
        <w:rPr>
          <w:rFonts w:cstheme="minorHAnsi"/>
          <w:sz w:val="24"/>
          <w:szCs w:val="24"/>
        </w:rPr>
        <w:t xml:space="preserve">where </w:t>
      </w:r>
      <w:r w:rsidR="005B3A13" w:rsidRPr="005B3A13">
        <w:rPr>
          <w:rFonts w:cstheme="minorHAnsi"/>
          <w:sz w:val="24"/>
          <w:szCs w:val="24"/>
        </w:rPr>
        <w:t>CSPD workgroup co-chairs</w:t>
      </w:r>
      <w:r w:rsidR="005E34B7" w:rsidRPr="005B3A13">
        <w:rPr>
          <w:rFonts w:cstheme="minorHAnsi"/>
          <w:sz w:val="24"/>
          <w:szCs w:val="24"/>
        </w:rPr>
        <w:t xml:space="preserve"> collaborated with</w:t>
      </w:r>
      <w:r w:rsidR="0040611B" w:rsidRPr="005B3A13">
        <w:rPr>
          <w:rFonts w:cstheme="minorHAnsi"/>
          <w:sz w:val="24"/>
          <w:szCs w:val="24"/>
        </w:rPr>
        <w:t xml:space="preserve"> </w:t>
      </w:r>
      <w:r w:rsidR="005801A0" w:rsidRPr="005B3A13">
        <w:rPr>
          <w:rFonts w:cstheme="minorHAnsi"/>
          <w:sz w:val="24"/>
          <w:szCs w:val="24"/>
        </w:rPr>
        <w:t>co-conveners from Haw</w:t>
      </w:r>
      <w:r w:rsidR="00E5682A" w:rsidRPr="005B3A13">
        <w:rPr>
          <w:rFonts w:cstheme="minorHAnsi"/>
          <w:sz w:val="24"/>
          <w:szCs w:val="24"/>
        </w:rPr>
        <w:t>aii’s Early Childhood Action Strat</w:t>
      </w:r>
      <w:r w:rsidR="003023E3" w:rsidRPr="005B3A13">
        <w:rPr>
          <w:rFonts w:cstheme="minorHAnsi"/>
          <w:sz w:val="24"/>
          <w:szCs w:val="24"/>
        </w:rPr>
        <w:t>egies</w:t>
      </w:r>
      <w:r w:rsidR="005E34B7" w:rsidRPr="005B3A13">
        <w:rPr>
          <w:rFonts w:cstheme="minorHAnsi"/>
          <w:sz w:val="24"/>
          <w:szCs w:val="24"/>
        </w:rPr>
        <w:t xml:space="preserve"> Network and </w:t>
      </w:r>
      <w:r w:rsidR="00A25A6D" w:rsidRPr="005B3A13">
        <w:rPr>
          <w:rFonts w:cstheme="minorHAnsi"/>
          <w:sz w:val="24"/>
          <w:szCs w:val="24"/>
        </w:rPr>
        <w:t>Hawaii’s State</w:t>
      </w:r>
      <w:r w:rsidR="000234A0" w:rsidRPr="005B3A13">
        <w:rPr>
          <w:rFonts w:cstheme="minorHAnsi"/>
          <w:sz w:val="24"/>
          <w:szCs w:val="24"/>
        </w:rPr>
        <w:t xml:space="preserve"> Systemic I</w:t>
      </w:r>
      <w:r w:rsidR="006D40B1" w:rsidRPr="005B3A13">
        <w:rPr>
          <w:rFonts w:cstheme="minorHAnsi"/>
          <w:sz w:val="24"/>
          <w:szCs w:val="24"/>
        </w:rPr>
        <w:t>mprovement Plan (SSIP) committee chairs</w:t>
      </w:r>
      <w:r w:rsidR="00DB31F0" w:rsidRPr="005B3A13">
        <w:rPr>
          <w:rFonts w:cstheme="minorHAnsi"/>
          <w:sz w:val="24"/>
          <w:szCs w:val="24"/>
        </w:rPr>
        <w:t xml:space="preserve"> to learn strategies </w:t>
      </w:r>
      <w:r w:rsidR="001C59E5" w:rsidRPr="005B3A13">
        <w:rPr>
          <w:rFonts w:cstheme="minorHAnsi"/>
          <w:sz w:val="24"/>
          <w:szCs w:val="24"/>
        </w:rPr>
        <w:t>for convening groups to effect systemic change</w:t>
      </w:r>
      <w:r w:rsidR="0052452B" w:rsidRPr="005B3A13">
        <w:rPr>
          <w:rFonts w:cstheme="minorHAnsi"/>
          <w:sz w:val="24"/>
          <w:szCs w:val="24"/>
        </w:rPr>
        <w:t>.</w:t>
      </w:r>
    </w:p>
    <w:p w14:paraId="7FD93FA5" w14:textId="74600764" w:rsidR="00C46E43" w:rsidRPr="005B3A13" w:rsidRDefault="00C46E43" w:rsidP="00C46E43">
      <w:pPr>
        <w:rPr>
          <w:rFonts w:cstheme="minorHAnsi"/>
          <w:sz w:val="24"/>
          <w:szCs w:val="24"/>
        </w:rPr>
      </w:pPr>
      <w:r w:rsidRPr="005B3A13">
        <w:rPr>
          <w:rFonts w:cstheme="minorHAnsi"/>
          <w:sz w:val="24"/>
          <w:szCs w:val="24"/>
        </w:rPr>
        <w:t xml:space="preserve">The core team </w:t>
      </w:r>
      <w:r w:rsidR="005B3A13" w:rsidRPr="005B3A13">
        <w:rPr>
          <w:rFonts w:cstheme="minorHAnsi"/>
          <w:sz w:val="24"/>
          <w:szCs w:val="24"/>
        </w:rPr>
        <w:t>met in September to finalize plans for a CSPD Workgroup all-day meeting that will take place on November 19</w:t>
      </w:r>
      <w:r w:rsidR="005B3A13" w:rsidRPr="005B3A13">
        <w:rPr>
          <w:rFonts w:cstheme="minorHAnsi"/>
          <w:sz w:val="24"/>
          <w:szCs w:val="24"/>
          <w:vertAlign w:val="superscript"/>
        </w:rPr>
        <w:t>th</w:t>
      </w:r>
      <w:r w:rsidR="005B3A13" w:rsidRPr="005B3A13">
        <w:rPr>
          <w:rFonts w:cstheme="minorHAnsi"/>
          <w:sz w:val="24"/>
          <w:szCs w:val="24"/>
        </w:rPr>
        <w:t xml:space="preserve"> and will bring all workgroup members together to plan for the upcoming year of activities and implementation of their action plans. The core team </w:t>
      </w:r>
      <w:r w:rsidRPr="005B3A13">
        <w:rPr>
          <w:rFonts w:cstheme="minorHAnsi"/>
          <w:sz w:val="24"/>
          <w:szCs w:val="24"/>
        </w:rPr>
        <w:t>also initiate</w:t>
      </w:r>
      <w:r w:rsidR="005B3A13" w:rsidRPr="005B3A13">
        <w:rPr>
          <w:rFonts w:cstheme="minorHAnsi"/>
          <w:sz w:val="24"/>
          <w:szCs w:val="24"/>
        </w:rPr>
        <w:t>d</w:t>
      </w:r>
      <w:r w:rsidRPr="005B3A13">
        <w:rPr>
          <w:rFonts w:cstheme="minorHAnsi"/>
          <w:sz w:val="24"/>
          <w:szCs w:val="24"/>
        </w:rPr>
        <w:t xml:space="preserve"> a CSPD Team Commitment letter for all core, strategic planning and workgroup members and implement a meeting schedule and communication plan for all </w:t>
      </w:r>
      <w:r w:rsidR="00BB69EF" w:rsidRPr="005B3A13">
        <w:rPr>
          <w:rFonts w:cstheme="minorHAnsi"/>
          <w:sz w:val="24"/>
          <w:szCs w:val="24"/>
        </w:rPr>
        <w:t>CSPD workgroups.</w:t>
      </w:r>
    </w:p>
    <w:bookmarkEnd w:id="1"/>
    <w:p w14:paraId="72A7A976" w14:textId="2952CF48" w:rsidR="00A86FB2" w:rsidRPr="005B3A13" w:rsidRDefault="00BB69EF" w:rsidP="00A86FB2">
      <w:pPr>
        <w:rPr>
          <w:rFonts w:cstheme="minorHAnsi"/>
          <w:sz w:val="24"/>
          <w:szCs w:val="24"/>
        </w:rPr>
      </w:pPr>
      <w:r w:rsidRPr="005B3A13">
        <w:rPr>
          <w:rFonts w:cstheme="minorHAnsi"/>
          <w:sz w:val="24"/>
          <w:szCs w:val="24"/>
        </w:rPr>
        <w:t>Ongoing technical assistance occurs weekly between ECPC and Hawaii’s liaison via phone calls, emails and text messaging. Face to face meetings between ECPC and the liaison usually take place at least monthly and ECPC will be meeting with each of the individual workgroups to provide technical assistance as they work towards implementing the activities identified in their action plans.</w:t>
      </w:r>
    </w:p>
    <w:p w14:paraId="28302B15" w14:textId="60D33A07" w:rsidR="00696CF2" w:rsidRPr="005B3A13" w:rsidRDefault="00696CF2" w:rsidP="00BB69EF">
      <w:pPr>
        <w:rPr>
          <w:rFonts w:cstheme="minorHAnsi"/>
          <w:sz w:val="24"/>
          <w:szCs w:val="24"/>
        </w:rPr>
      </w:pPr>
    </w:p>
    <w:p w14:paraId="419220A1" w14:textId="6C06BA57" w:rsidR="00D82F4D" w:rsidRPr="005B3A13" w:rsidRDefault="00627920">
      <w:pPr>
        <w:rPr>
          <w:rFonts w:cstheme="minorHAnsi"/>
          <w:sz w:val="24"/>
          <w:szCs w:val="24"/>
        </w:rPr>
      </w:pPr>
    </w:p>
    <w:sectPr w:rsidR="00D82F4D" w:rsidRPr="005B3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03EC"/>
    <w:multiLevelType w:val="hybridMultilevel"/>
    <w:tmpl w:val="2BE45138"/>
    <w:lvl w:ilvl="0" w:tplc="255490CC">
      <w:start w:val="1"/>
      <w:numFmt w:val="bullet"/>
      <w:lvlText w:val="•"/>
      <w:lvlJc w:val="left"/>
      <w:pPr>
        <w:tabs>
          <w:tab w:val="num" w:pos="720"/>
        </w:tabs>
        <w:ind w:left="720" w:hanging="360"/>
      </w:pPr>
      <w:rPr>
        <w:rFonts w:ascii="Times New Roman" w:hAnsi="Times New Roman" w:hint="default"/>
      </w:rPr>
    </w:lvl>
    <w:lvl w:ilvl="1" w:tplc="697E889C">
      <w:numFmt w:val="bullet"/>
      <w:lvlText w:val="•"/>
      <w:lvlJc w:val="left"/>
      <w:pPr>
        <w:tabs>
          <w:tab w:val="num" w:pos="1440"/>
        </w:tabs>
        <w:ind w:left="1440" w:hanging="360"/>
      </w:pPr>
      <w:rPr>
        <w:rFonts w:ascii="Times New Roman" w:hAnsi="Times New Roman" w:hint="default"/>
      </w:rPr>
    </w:lvl>
    <w:lvl w:ilvl="2" w:tplc="30F0B520" w:tentative="1">
      <w:start w:val="1"/>
      <w:numFmt w:val="bullet"/>
      <w:lvlText w:val="•"/>
      <w:lvlJc w:val="left"/>
      <w:pPr>
        <w:tabs>
          <w:tab w:val="num" w:pos="2160"/>
        </w:tabs>
        <w:ind w:left="2160" w:hanging="360"/>
      </w:pPr>
      <w:rPr>
        <w:rFonts w:ascii="Times New Roman" w:hAnsi="Times New Roman" w:hint="default"/>
      </w:rPr>
    </w:lvl>
    <w:lvl w:ilvl="3" w:tplc="1F9AD114" w:tentative="1">
      <w:start w:val="1"/>
      <w:numFmt w:val="bullet"/>
      <w:lvlText w:val="•"/>
      <w:lvlJc w:val="left"/>
      <w:pPr>
        <w:tabs>
          <w:tab w:val="num" w:pos="2880"/>
        </w:tabs>
        <w:ind w:left="2880" w:hanging="360"/>
      </w:pPr>
      <w:rPr>
        <w:rFonts w:ascii="Times New Roman" w:hAnsi="Times New Roman" w:hint="default"/>
      </w:rPr>
    </w:lvl>
    <w:lvl w:ilvl="4" w:tplc="6B400320" w:tentative="1">
      <w:start w:val="1"/>
      <w:numFmt w:val="bullet"/>
      <w:lvlText w:val="•"/>
      <w:lvlJc w:val="left"/>
      <w:pPr>
        <w:tabs>
          <w:tab w:val="num" w:pos="3600"/>
        </w:tabs>
        <w:ind w:left="3600" w:hanging="360"/>
      </w:pPr>
      <w:rPr>
        <w:rFonts w:ascii="Times New Roman" w:hAnsi="Times New Roman" w:hint="default"/>
      </w:rPr>
    </w:lvl>
    <w:lvl w:ilvl="5" w:tplc="2070D34A" w:tentative="1">
      <w:start w:val="1"/>
      <w:numFmt w:val="bullet"/>
      <w:lvlText w:val="•"/>
      <w:lvlJc w:val="left"/>
      <w:pPr>
        <w:tabs>
          <w:tab w:val="num" w:pos="4320"/>
        </w:tabs>
        <w:ind w:left="4320" w:hanging="360"/>
      </w:pPr>
      <w:rPr>
        <w:rFonts w:ascii="Times New Roman" w:hAnsi="Times New Roman" w:hint="default"/>
      </w:rPr>
    </w:lvl>
    <w:lvl w:ilvl="6" w:tplc="3710EA2A" w:tentative="1">
      <w:start w:val="1"/>
      <w:numFmt w:val="bullet"/>
      <w:lvlText w:val="•"/>
      <w:lvlJc w:val="left"/>
      <w:pPr>
        <w:tabs>
          <w:tab w:val="num" w:pos="5040"/>
        </w:tabs>
        <w:ind w:left="5040" w:hanging="360"/>
      </w:pPr>
      <w:rPr>
        <w:rFonts w:ascii="Times New Roman" w:hAnsi="Times New Roman" w:hint="default"/>
      </w:rPr>
    </w:lvl>
    <w:lvl w:ilvl="7" w:tplc="EF48617C" w:tentative="1">
      <w:start w:val="1"/>
      <w:numFmt w:val="bullet"/>
      <w:lvlText w:val="•"/>
      <w:lvlJc w:val="left"/>
      <w:pPr>
        <w:tabs>
          <w:tab w:val="num" w:pos="5760"/>
        </w:tabs>
        <w:ind w:left="5760" w:hanging="360"/>
      </w:pPr>
      <w:rPr>
        <w:rFonts w:ascii="Times New Roman" w:hAnsi="Times New Roman" w:hint="default"/>
      </w:rPr>
    </w:lvl>
    <w:lvl w:ilvl="8" w:tplc="2F9CCEA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6131AB3"/>
    <w:multiLevelType w:val="hybridMultilevel"/>
    <w:tmpl w:val="DD8E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6408F"/>
    <w:multiLevelType w:val="hybridMultilevel"/>
    <w:tmpl w:val="C494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A2BD6"/>
    <w:multiLevelType w:val="hybridMultilevel"/>
    <w:tmpl w:val="CF06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4564F4"/>
    <w:multiLevelType w:val="hybridMultilevel"/>
    <w:tmpl w:val="6FC4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92289"/>
    <w:multiLevelType w:val="hybridMultilevel"/>
    <w:tmpl w:val="4BF66BD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778F725D"/>
    <w:multiLevelType w:val="hybridMultilevel"/>
    <w:tmpl w:val="4866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2D3EAA"/>
    <w:multiLevelType w:val="hybridMultilevel"/>
    <w:tmpl w:val="60BED19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F2"/>
    <w:rsid w:val="000234A0"/>
    <w:rsid w:val="000B0329"/>
    <w:rsid w:val="000B3BF2"/>
    <w:rsid w:val="000C3F0A"/>
    <w:rsid w:val="000E45E9"/>
    <w:rsid w:val="0010747F"/>
    <w:rsid w:val="00110EC0"/>
    <w:rsid w:val="0013041B"/>
    <w:rsid w:val="00133EBF"/>
    <w:rsid w:val="001435A2"/>
    <w:rsid w:val="001831A7"/>
    <w:rsid w:val="001A14AE"/>
    <w:rsid w:val="001A607A"/>
    <w:rsid w:val="001B4038"/>
    <w:rsid w:val="001C59E5"/>
    <w:rsid w:val="001D4EF7"/>
    <w:rsid w:val="001D6B08"/>
    <w:rsid w:val="00245259"/>
    <w:rsid w:val="002545F8"/>
    <w:rsid w:val="002664E3"/>
    <w:rsid w:val="002704C7"/>
    <w:rsid w:val="002A4162"/>
    <w:rsid w:val="002C5FD6"/>
    <w:rsid w:val="002E0C38"/>
    <w:rsid w:val="002F1F6D"/>
    <w:rsid w:val="003023E3"/>
    <w:rsid w:val="00342CD1"/>
    <w:rsid w:val="00351A7E"/>
    <w:rsid w:val="003A1DD1"/>
    <w:rsid w:val="003A6F19"/>
    <w:rsid w:val="003B2138"/>
    <w:rsid w:val="003B2F64"/>
    <w:rsid w:val="003C15A7"/>
    <w:rsid w:val="004022CD"/>
    <w:rsid w:val="0040611B"/>
    <w:rsid w:val="00432338"/>
    <w:rsid w:val="004678C0"/>
    <w:rsid w:val="004719AB"/>
    <w:rsid w:val="00492449"/>
    <w:rsid w:val="004A1DBA"/>
    <w:rsid w:val="004E163C"/>
    <w:rsid w:val="004E56C2"/>
    <w:rsid w:val="004F14E6"/>
    <w:rsid w:val="0052452B"/>
    <w:rsid w:val="00572DB2"/>
    <w:rsid w:val="005801A0"/>
    <w:rsid w:val="00593517"/>
    <w:rsid w:val="0059525B"/>
    <w:rsid w:val="005B00D1"/>
    <w:rsid w:val="005B3A13"/>
    <w:rsid w:val="005D4C86"/>
    <w:rsid w:val="005E34B7"/>
    <w:rsid w:val="005F57EF"/>
    <w:rsid w:val="006174DB"/>
    <w:rsid w:val="00627920"/>
    <w:rsid w:val="00696CF2"/>
    <w:rsid w:val="006C20E4"/>
    <w:rsid w:val="006D40B1"/>
    <w:rsid w:val="006E343B"/>
    <w:rsid w:val="006F4472"/>
    <w:rsid w:val="007156A4"/>
    <w:rsid w:val="00716012"/>
    <w:rsid w:val="0074728C"/>
    <w:rsid w:val="0076424E"/>
    <w:rsid w:val="0076655F"/>
    <w:rsid w:val="007909C1"/>
    <w:rsid w:val="00797076"/>
    <w:rsid w:val="007A110A"/>
    <w:rsid w:val="007F09BF"/>
    <w:rsid w:val="008027B3"/>
    <w:rsid w:val="008230A4"/>
    <w:rsid w:val="008312FB"/>
    <w:rsid w:val="00832490"/>
    <w:rsid w:val="008354E5"/>
    <w:rsid w:val="00846BFC"/>
    <w:rsid w:val="00853D0B"/>
    <w:rsid w:val="00862DDC"/>
    <w:rsid w:val="00883920"/>
    <w:rsid w:val="008A29A1"/>
    <w:rsid w:val="008E760D"/>
    <w:rsid w:val="008F60E9"/>
    <w:rsid w:val="0090286C"/>
    <w:rsid w:val="00907D06"/>
    <w:rsid w:val="00921D84"/>
    <w:rsid w:val="00927C16"/>
    <w:rsid w:val="0093687C"/>
    <w:rsid w:val="00957C6B"/>
    <w:rsid w:val="00966ADA"/>
    <w:rsid w:val="00971F43"/>
    <w:rsid w:val="00990E27"/>
    <w:rsid w:val="009B5058"/>
    <w:rsid w:val="009F05AB"/>
    <w:rsid w:val="009F0A92"/>
    <w:rsid w:val="00A06D34"/>
    <w:rsid w:val="00A25A6D"/>
    <w:rsid w:val="00A3696F"/>
    <w:rsid w:val="00A43D5B"/>
    <w:rsid w:val="00A45919"/>
    <w:rsid w:val="00A82ADB"/>
    <w:rsid w:val="00A86FB2"/>
    <w:rsid w:val="00AB0245"/>
    <w:rsid w:val="00AD2E9E"/>
    <w:rsid w:val="00B40CE2"/>
    <w:rsid w:val="00B65B29"/>
    <w:rsid w:val="00B676B3"/>
    <w:rsid w:val="00B70742"/>
    <w:rsid w:val="00B73AB5"/>
    <w:rsid w:val="00B75F0F"/>
    <w:rsid w:val="00B80BA3"/>
    <w:rsid w:val="00B81F69"/>
    <w:rsid w:val="00B82553"/>
    <w:rsid w:val="00BA1652"/>
    <w:rsid w:val="00BB69EF"/>
    <w:rsid w:val="00BF1053"/>
    <w:rsid w:val="00BF1CAF"/>
    <w:rsid w:val="00C105BF"/>
    <w:rsid w:val="00C46E43"/>
    <w:rsid w:val="00C50E06"/>
    <w:rsid w:val="00CB1E39"/>
    <w:rsid w:val="00CD639E"/>
    <w:rsid w:val="00D03D3F"/>
    <w:rsid w:val="00D0656A"/>
    <w:rsid w:val="00D33FDE"/>
    <w:rsid w:val="00D36913"/>
    <w:rsid w:val="00D83A19"/>
    <w:rsid w:val="00DB31F0"/>
    <w:rsid w:val="00DC1106"/>
    <w:rsid w:val="00DC65D3"/>
    <w:rsid w:val="00DD7A5C"/>
    <w:rsid w:val="00DE2DAF"/>
    <w:rsid w:val="00E2032F"/>
    <w:rsid w:val="00E3338C"/>
    <w:rsid w:val="00E5682A"/>
    <w:rsid w:val="00EB46F8"/>
    <w:rsid w:val="00F12A26"/>
    <w:rsid w:val="00F43D05"/>
    <w:rsid w:val="00F854F0"/>
    <w:rsid w:val="00FE2B83"/>
    <w:rsid w:val="00FF1F5F"/>
    <w:rsid w:val="00F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90D84"/>
  <w15:chartTrackingRefBased/>
  <w15:docId w15:val="{1F674079-3D6A-439F-84F4-A4B141868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F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98268">
      <w:bodyDiv w:val="1"/>
      <w:marLeft w:val="0"/>
      <w:marRight w:val="0"/>
      <w:marTop w:val="0"/>
      <w:marBottom w:val="0"/>
      <w:divBdr>
        <w:top w:val="none" w:sz="0" w:space="0" w:color="auto"/>
        <w:left w:val="none" w:sz="0" w:space="0" w:color="auto"/>
        <w:bottom w:val="none" w:sz="0" w:space="0" w:color="auto"/>
        <w:right w:val="none" w:sz="0" w:space="0" w:color="auto"/>
      </w:divBdr>
      <w:divsChild>
        <w:div w:id="778833744">
          <w:marLeft w:val="547"/>
          <w:marRight w:val="0"/>
          <w:marTop w:val="0"/>
          <w:marBottom w:val="0"/>
          <w:divBdr>
            <w:top w:val="none" w:sz="0" w:space="0" w:color="auto"/>
            <w:left w:val="none" w:sz="0" w:space="0" w:color="auto"/>
            <w:bottom w:val="none" w:sz="0" w:space="0" w:color="auto"/>
            <w:right w:val="none" w:sz="0" w:space="0" w:color="auto"/>
          </w:divBdr>
        </w:div>
        <w:div w:id="2052538708">
          <w:marLeft w:val="547"/>
          <w:marRight w:val="0"/>
          <w:marTop w:val="0"/>
          <w:marBottom w:val="0"/>
          <w:divBdr>
            <w:top w:val="none" w:sz="0" w:space="0" w:color="auto"/>
            <w:left w:val="none" w:sz="0" w:space="0" w:color="auto"/>
            <w:bottom w:val="none" w:sz="0" w:space="0" w:color="auto"/>
            <w:right w:val="none" w:sz="0" w:space="0" w:color="auto"/>
          </w:divBdr>
        </w:div>
        <w:div w:id="1914779507">
          <w:marLeft w:val="1166"/>
          <w:marRight w:val="0"/>
          <w:marTop w:val="0"/>
          <w:marBottom w:val="0"/>
          <w:divBdr>
            <w:top w:val="none" w:sz="0" w:space="0" w:color="auto"/>
            <w:left w:val="none" w:sz="0" w:space="0" w:color="auto"/>
            <w:bottom w:val="none" w:sz="0" w:space="0" w:color="auto"/>
            <w:right w:val="none" w:sz="0" w:space="0" w:color="auto"/>
          </w:divBdr>
        </w:div>
        <w:div w:id="1597396012">
          <w:marLeft w:val="1166"/>
          <w:marRight w:val="0"/>
          <w:marTop w:val="0"/>
          <w:marBottom w:val="0"/>
          <w:divBdr>
            <w:top w:val="none" w:sz="0" w:space="0" w:color="auto"/>
            <w:left w:val="none" w:sz="0" w:space="0" w:color="auto"/>
            <w:bottom w:val="none" w:sz="0" w:space="0" w:color="auto"/>
            <w:right w:val="none" w:sz="0" w:space="0" w:color="auto"/>
          </w:divBdr>
        </w:div>
        <w:div w:id="1536305207">
          <w:marLeft w:val="1166"/>
          <w:marRight w:val="0"/>
          <w:marTop w:val="0"/>
          <w:marBottom w:val="0"/>
          <w:divBdr>
            <w:top w:val="none" w:sz="0" w:space="0" w:color="auto"/>
            <w:left w:val="none" w:sz="0" w:space="0" w:color="auto"/>
            <w:bottom w:val="none" w:sz="0" w:space="0" w:color="auto"/>
            <w:right w:val="none" w:sz="0" w:space="0" w:color="auto"/>
          </w:divBdr>
        </w:div>
        <w:div w:id="1826631508">
          <w:marLeft w:val="1166"/>
          <w:marRight w:val="0"/>
          <w:marTop w:val="0"/>
          <w:marBottom w:val="0"/>
          <w:divBdr>
            <w:top w:val="none" w:sz="0" w:space="0" w:color="auto"/>
            <w:left w:val="none" w:sz="0" w:space="0" w:color="auto"/>
            <w:bottom w:val="none" w:sz="0" w:space="0" w:color="auto"/>
            <w:right w:val="none" w:sz="0" w:space="0" w:color="auto"/>
          </w:divBdr>
        </w:div>
        <w:div w:id="173348776">
          <w:marLeft w:val="547"/>
          <w:marRight w:val="0"/>
          <w:marTop w:val="0"/>
          <w:marBottom w:val="0"/>
          <w:divBdr>
            <w:top w:val="none" w:sz="0" w:space="0" w:color="auto"/>
            <w:left w:val="none" w:sz="0" w:space="0" w:color="auto"/>
            <w:bottom w:val="none" w:sz="0" w:space="0" w:color="auto"/>
            <w:right w:val="none" w:sz="0" w:space="0" w:color="auto"/>
          </w:divBdr>
        </w:div>
        <w:div w:id="1275551706">
          <w:marLeft w:val="547"/>
          <w:marRight w:val="0"/>
          <w:marTop w:val="0"/>
          <w:marBottom w:val="0"/>
          <w:divBdr>
            <w:top w:val="none" w:sz="0" w:space="0" w:color="auto"/>
            <w:left w:val="none" w:sz="0" w:space="0" w:color="auto"/>
            <w:bottom w:val="none" w:sz="0" w:space="0" w:color="auto"/>
            <w:right w:val="none" w:sz="0" w:space="0" w:color="auto"/>
          </w:divBdr>
        </w:div>
        <w:div w:id="1489983783">
          <w:marLeft w:val="1166"/>
          <w:marRight w:val="0"/>
          <w:marTop w:val="0"/>
          <w:marBottom w:val="0"/>
          <w:divBdr>
            <w:top w:val="none" w:sz="0" w:space="0" w:color="auto"/>
            <w:left w:val="none" w:sz="0" w:space="0" w:color="auto"/>
            <w:bottom w:val="none" w:sz="0" w:space="0" w:color="auto"/>
            <w:right w:val="none" w:sz="0" w:space="0" w:color="auto"/>
          </w:divBdr>
        </w:div>
        <w:div w:id="1604721945">
          <w:marLeft w:val="1166"/>
          <w:marRight w:val="0"/>
          <w:marTop w:val="0"/>
          <w:marBottom w:val="0"/>
          <w:divBdr>
            <w:top w:val="none" w:sz="0" w:space="0" w:color="auto"/>
            <w:left w:val="none" w:sz="0" w:space="0" w:color="auto"/>
            <w:bottom w:val="none" w:sz="0" w:space="0" w:color="auto"/>
            <w:right w:val="none" w:sz="0" w:space="0" w:color="auto"/>
          </w:divBdr>
        </w:div>
        <w:div w:id="570821064">
          <w:marLeft w:val="1166"/>
          <w:marRight w:val="0"/>
          <w:marTop w:val="0"/>
          <w:marBottom w:val="0"/>
          <w:divBdr>
            <w:top w:val="none" w:sz="0" w:space="0" w:color="auto"/>
            <w:left w:val="none" w:sz="0" w:space="0" w:color="auto"/>
            <w:bottom w:val="none" w:sz="0" w:space="0" w:color="auto"/>
            <w:right w:val="none" w:sz="0" w:space="0" w:color="auto"/>
          </w:divBdr>
        </w:div>
        <w:div w:id="1334184185">
          <w:marLeft w:val="1166"/>
          <w:marRight w:val="0"/>
          <w:marTop w:val="0"/>
          <w:marBottom w:val="0"/>
          <w:divBdr>
            <w:top w:val="none" w:sz="0" w:space="0" w:color="auto"/>
            <w:left w:val="none" w:sz="0" w:space="0" w:color="auto"/>
            <w:bottom w:val="none" w:sz="0" w:space="0" w:color="auto"/>
            <w:right w:val="none" w:sz="0" w:space="0" w:color="auto"/>
          </w:divBdr>
        </w:div>
        <w:div w:id="1900825099">
          <w:marLeft w:val="547"/>
          <w:marRight w:val="0"/>
          <w:marTop w:val="0"/>
          <w:marBottom w:val="0"/>
          <w:divBdr>
            <w:top w:val="none" w:sz="0" w:space="0" w:color="auto"/>
            <w:left w:val="none" w:sz="0" w:space="0" w:color="auto"/>
            <w:bottom w:val="none" w:sz="0" w:space="0" w:color="auto"/>
            <w:right w:val="none" w:sz="0" w:space="0" w:color="auto"/>
          </w:divBdr>
        </w:div>
        <w:div w:id="190606094">
          <w:marLeft w:val="547"/>
          <w:marRight w:val="0"/>
          <w:marTop w:val="0"/>
          <w:marBottom w:val="0"/>
          <w:divBdr>
            <w:top w:val="none" w:sz="0" w:space="0" w:color="auto"/>
            <w:left w:val="none" w:sz="0" w:space="0" w:color="auto"/>
            <w:bottom w:val="none" w:sz="0" w:space="0" w:color="auto"/>
            <w:right w:val="none" w:sz="0" w:space="0" w:color="auto"/>
          </w:divBdr>
        </w:div>
        <w:div w:id="223300686">
          <w:marLeft w:val="1166"/>
          <w:marRight w:val="0"/>
          <w:marTop w:val="0"/>
          <w:marBottom w:val="0"/>
          <w:divBdr>
            <w:top w:val="none" w:sz="0" w:space="0" w:color="auto"/>
            <w:left w:val="none" w:sz="0" w:space="0" w:color="auto"/>
            <w:bottom w:val="none" w:sz="0" w:space="0" w:color="auto"/>
            <w:right w:val="none" w:sz="0" w:space="0" w:color="auto"/>
          </w:divBdr>
        </w:div>
        <w:div w:id="973406835">
          <w:marLeft w:val="1166"/>
          <w:marRight w:val="0"/>
          <w:marTop w:val="0"/>
          <w:marBottom w:val="0"/>
          <w:divBdr>
            <w:top w:val="none" w:sz="0" w:space="0" w:color="auto"/>
            <w:left w:val="none" w:sz="0" w:space="0" w:color="auto"/>
            <w:bottom w:val="none" w:sz="0" w:space="0" w:color="auto"/>
            <w:right w:val="none" w:sz="0" w:space="0" w:color="auto"/>
          </w:divBdr>
        </w:div>
        <w:div w:id="1299920442">
          <w:marLeft w:val="1166"/>
          <w:marRight w:val="0"/>
          <w:marTop w:val="0"/>
          <w:marBottom w:val="0"/>
          <w:divBdr>
            <w:top w:val="none" w:sz="0" w:space="0" w:color="auto"/>
            <w:left w:val="none" w:sz="0" w:space="0" w:color="auto"/>
            <w:bottom w:val="none" w:sz="0" w:space="0" w:color="auto"/>
            <w:right w:val="none" w:sz="0" w:space="0" w:color="auto"/>
          </w:divBdr>
        </w:div>
        <w:div w:id="1836677270">
          <w:marLeft w:val="1166"/>
          <w:marRight w:val="0"/>
          <w:marTop w:val="0"/>
          <w:marBottom w:val="0"/>
          <w:divBdr>
            <w:top w:val="none" w:sz="0" w:space="0" w:color="auto"/>
            <w:left w:val="none" w:sz="0" w:space="0" w:color="auto"/>
            <w:bottom w:val="none" w:sz="0" w:space="0" w:color="auto"/>
            <w:right w:val="none" w:sz="0" w:space="0" w:color="auto"/>
          </w:divBdr>
        </w:div>
        <w:div w:id="1271858038">
          <w:marLeft w:val="547"/>
          <w:marRight w:val="0"/>
          <w:marTop w:val="0"/>
          <w:marBottom w:val="0"/>
          <w:divBdr>
            <w:top w:val="none" w:sz="0" w:space="0" w:color="auto"/>
            <w:left w:val="none" w:sz="0" w:space="0" w:color="auto"/>
            <w:bottom w:val="none" w:sz="0" w:space="0" w:color="auto"/>
            <w:right w:val="none" w:sz="0" w:space="0" w:color="auto"/>
          </w:divBdr>
        </w:div>
        <w:div w:id="1767849666">
          <w:marLeft w:val="547"/>
          <w:marRight w:val="0"/>
          <w:marTop w:val="0"/>
          <w:marBottom w:val="0"/>
          <w:divBdr>
            <w:top w:val="none" w:sz="0" w:space="0" w:color="auto"/>
            <w:left w:val="none" w:sz="0" w:space="0" w:color="auto"/>
            <w:bottom w:val="none" w:sz="0" w:space="0" w:color="auto"/>
            <w:right w:val="none" w:sz="0" w:space="0" w:color="auto"/>
          </w:divBdr>
        </w:div>
        <w:div w:id="900824988">
          <w:marLeft w:val="1166"/>
          <w:marRight w:val="0"/>
          <w:marTop w:val="0"/>
          <w:marBottom w:val="0"/>
          <w:divBdr>
            <w:top w:val="none" w:sz="0" w:space="0" w:color="auto"/>
            <w:left w:val="none" w:sz="0" w:space="0" w:color="auto"/>
            <w:bottom w:val="none" w:sz="0" w:space="0" w:color="auto"/>
            <w:right w:val="none" w:sz="0" w:space="0" w:color="auto"/>
          </w:divBdr>
        </w:div>
        <w:div w:id="1828354503">
          <w:marLeft w:val="1166"/>
          <w:marRight w:val="0"/>
          <w:marTop w:val="0"/>
          <w:marBottom w:val="0"/>
          <w:divBdr>
            <w:top w:val="none" w:sz="0" w:space="0" w:color="auto"/>
            <w:left w:val="none" w:sz="0" w:space="0" w:color="auto"/>
            <w:bottom w:val="none" w:sz="0" w:space="0" w:color="auto"/>
            <w:right w:val="none" w:sz="0" w:space="0" w:color="auto"/>
          </w:divBdr>
        </w:div>
        <w:div w:id="848762198">
          <w:marLeft w:val="1166"/>
          <w:marRight w:val="0"/>
          <w:marTop w:val="0"/>
          <w:marBottom w:val="0"/>
          <w:divBdr>
            <w:top w:val="none" w:sz="0" w:space="0" w:color="auto"/>
            <w:left w:val="none" w:sz="0" w:space="0" w:color="auto"/>
            <w:bottom w:val="none" w:sz="0" w:space="0" w:color="auto"/>
            <w:right w:val="none" w:sz="0" w:space="0" w:color="auto"/>
          </w:divBdr>
        </w:div>
        <w:div w:id="118937376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Burke</dc:creator>
  <cp:keywords/>
  <dc:description/>
  <cp:lastModifiedBy>Howe,Elizabeth (stu)</cp:lastModifiedBy>
  <cp:revision>2</cp:revision>
  <dcterms:created xsi:type="dcterms:W3CDTF">2019-10-15T19:25:00Z</dcterms:created>
  <dcterms:modified xsi:type="dcterms:W3CDTF">2019-10-15T19:25:00Z</dcterms:modified>
</cp:coreProperties>
</file>