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5D43" w14:textId="3DDBBD29" w:rsidR="00240320" w:rsidRPr="00614F90" w:rsidRDefault="00A534AB">
      <w:pPr>
        <w:spacing w:after="360"/>
        <w:ind w:left="-450"/>
        <w:jc w:val="center"/>
        <w:rPr>
          <w:rFonts w:ascii="Times New Roman" w:eastAsia="Arial" w:hAnsi="Times New Roman" w:cs="Times New Roman"/>
          <w:b/>
          <w:color w:val="000000" w:themeColor="text1"/>
          <w:sz w:val="28"/>
          <w:szCs w:val="28"/>
        </w:rPr>
      </w:pPr>
      <w:r w:rsidRPr="00470BDF">
        <w:rPr>
          <w:rFonts w:ascii="Times New Roman" w:hAnsi="Times New Roman" w:cs="Times New Roman"/>
          <w:noProof/>
        </w:rPr>
        <w:drawing>
          <wp:inline distT="0" distB="0" distL="0" distR="0" wp14:anchorId="092D5BDE" wp14:editId="2C29FA8A">
            <wp:extent cx="2223162" cy="1278319"/>
            <wp:effectExtent l="0" t="0" r="5715"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PC_logo_blue_url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0762" cy="1322939"/>
                    </a:xfrm>
                    <a:prstGeom prst="rect">
                      <a:avLst/>
                    </a:prstGeom>
                  </pic:spPr>
                </pic:pic>
              </a:graphicData>
            </a:graphic>
          </wp:inline>
        </w:drawing>
      </w:r>
    </w:p>
    <w:p w14:paraId="70F1AC16" w14:textId="7A2EC298" w:rsidR="00D04AE7" w:rsidRPr="00614F90" w:rsidRDefault="00780DAD" w:rsidP="00780DAD">
      <w:pPr>
        <w:spacing w:before="100" w:beforeAutospacing="1" w:after="100" w:afterAutospacing="1"/>
        <w:contextualSpacing/>
        <w:jc w:val="center"/>
        <w:rPr>
          <w:rFonts w:ascii="Times New Roman" w:hAnsi="Times New Roman" w:cs="Times New Roman"/>
          <w:b/>
          <w:color w:val="000000" w:themeColor="text1"/>
          <w:sz w:val="28"/>
          <w:szCs w:val="28"/>
        </w:rPr>
      </w:pPr>
      <w:r w:rsidRPr="00614F90">
        <w:rPr>
          <w:rFonts w:ascii="Times New Roman" w:hAnsi="Times New Roman" w:cs="Times New Roman"/>
          <w:b/>
          <w:color w:val="000000" w:themeColor="text1"/>
          <w:sz w:val="28"/>
          <w:szCs w:val="28"/>
        </w:rPr>
        <w:t xml:space="preserve">ECPC </w:t>
      </w:r>
      <w:r w:rsidR="00862EA0" w:rsidRPr="00614F90">
        <w:rPr>
          <w:rFonts w:ascii="Times New Roman" w:hAnsi="Times New Roman" w:cs="Times New Roman"/>
          <w:b/>
          <w:color w:val="000000" w:themeColor="text1"/>
          <w:sz w:val="28"/>
          <w:szCs w:val="28"/>
        </w:rPr>
        <w:t>Checklist for Application Review</w:t>
      </w:r>
    </w:p>
    <w:p w14:paraId="6C0ABC3D" w14:textId="77777777" w:rsidR="00780DAD" w:rsidRPr="00614F90" w:rsidRDefault="00780DAD" w:rsidP="00780DAD">
      <w:pPr>
        <w:spacing w:before="100" w:beforeAutospacing="1" w:after="100" w:afterAutospacing="1"/>
        <w:ind w:left="-450"/>
        <w:contextualSpacing/>
        <w:rPr>
          <w:rFonts w:ascii="Times New Roman" w:hAnsi="Times New Roman" w:cs="Times New Roman"/>
          <w:color w:val="000000" w:themeColor="text1"/>
        </w:rPr>
      </w:pPr>
    </w:p>
    <w:p w14:paraId="0EBF2965" w14:textId="0951F5A4" w:rsidR="00780DAD" w:rsidRPr="00614F90" w:rsidRDefault="00780DAD" w:rsidP="00780DAD">
      <w:pPr>
        <w:spacing w:after="360"/>
        <w:ind w:left="-450"/>
        <w:rPr>
          <w:rFonts w:ascii="Times New Roman" w:eastAsia="Arial" w:hAnsi="Times New Roman" w:cs="Times New Roman"/>
          <w:b/>
          <w:color w:val="000000" w:themeColor="text1"/>
        </w:rPr>
      </w:pPr>
      <w:r w:rsidRPr="00614F90">
        <w:rPr>
          <w:rFonts w:ascii="Times New Roman" w:hAnsi="Times New Roman" w:cs="Times New Roman"/>
          <w:color w:val="000000" w:themeColor="text1"/>
        </w:rPr>
        <w:t xml:space="preserve">The ECPC Checklist for Application Review was developed </w:t>
      </w:r>
      <w:r w:rsidRPr="00614F90">
        <w:rPr>
          <w:rFonts w:ascii="Times New Roman" w:eastAsia="Arial" w:hAnsi="Times New Roman" w:cs="Times New Roman"/>
          <w:bCs/>
          <w:color w:val="000000" w:themeColor="text1"/>
        </w:rPr>
        <w:t xml:space="preserve">for the U.S. Department of Education Office of Special Education and Rehabilitative Services, Office of Special Education Programs application for new grants under the Individuals with Disabilities Education Act (IDEA).  </w:t>
      </w:r>
      <w:r w:rsidR="007A200E" w:rsidRPr="00470BDF">
        <w:rPr>
          <w:rFonts w:ascii="Times New Roman" w:eastAsia="Arial" w:hAnsi="Times New Roman" w:cs="Times New Roman"/>
          <w:bCs/>
          <w:color w:val="000000" w:themeColor="text1"/>
        </w:rPr>
        <w:t xml:space="preserve">The guidance contains information and resources for you to use when submitting a new application for funding under the Personnel Development to Improve Services and Results for Children with Disabilities:  </w:t>
      </w:r>
      <w:r w:rsidR="007A200E">
        <w:rPr>
          <w:rFonts w:ascii="Times New Roman" w:eastAsia="Arial" w:hAnsi="Times New Roman" w:cs="Times New Roman"/>
          <w:bCs/>
          <w:color w:val="000000" w:themeColor="text1"/>
        </w:rPr>
        <w:t>Preparation of Special Education, Early Intervention, and Related Services Leadership Personnel</w:t>
      </w:r>
      <w:r w:rsidR="007A200E" w:rsidRPr="00470BDF">
        <w:rPr>
          <w:rFonts w:ascii="Times New Roman" w:eastAsia="Arial" w:hAnsi="Times New Roman" w:cs="Times New Roman"/>
          <w:bCs/>
          <w:color w:val="000000" w:themeColor="text1"/>
        </w:rPr>
        <w:t xml:space="preserve"> (CFDA 84.325</w:t>
      </w:r>
      <w:r w:rsidR="007A200E">
        <w:rPr>
          <w:rFonts w:ascii="Times New Roman" w:eastAsia="Arial" w:hAnsi="Times New Roman" w:cs="Times New Roman"/>
          <w:bCs/>
          <w:color w:val="000000" w:themeColor="text1"/>
        </w:rPr>
        <w:t>D</w:t>
      </w:r>
      <w:r w:rsidR="007A200E" w:rsidRPr="00470BDF">
        <w:rPr>
          <w:rFonts w:ascii="Times New Roman" w:eastAsia="Arial" w:hAnsi="Times New Roman" w:cs="Times New Roman"/>
          <w:bCs/>
          <w:color w:val="000000" w:themeColor="text1"/>
        </w:rPr>
        <w:t>)</w:t>
      </w:r>
      <w:r w:rsidR="007A200E" w:rsidRPr="00470BDF">
        <w:rPr>
          <w:rFonts w:ascii="Times New Roman" w:eastAsia="Times New Roman" w:hAnsi="Times New Roman" w:cs="Times New Roman"/>
          <w:bCs/>
          <w:noProof/>
          <w:color w:val="000000" w:themeColor="text1"/>
        </w:rPr>
        <w:t xml:space="preserve"> program. </w:t>
      </w:r>
      <w:r w:rsidR="007A200E" w:rsidRPr="00470BDF">
        <w:rPr>
          <w:rFonts w:ascii="Times New Roman" w:eastAsia="Arial" w:hAnsi="Times New Roman" w:cs="Times New Roman"/>
          <w:bCs/>
          <w:color w:val="000000" w:themeColor="text1"/>
        </w:rPr>
        <w:t xml:space="preserve">This guidance does not replace the OSERS-OSEP application packet, found in its entirety on grants.gov.  </w:t>
      </w:r>
      <w:r w:rsidRPr="00614F90">
        <w:rPr>
          <w:rFonts w:ascii="Times New Roman" w:eastAsia="Arial" w:hAnsi="Times New Roman" w:cs="Times New Roman"/>
          <w:bCs/>
          <w:color w:val="000000" w:themeColor="text1"/>
        </w:rPr>
        <w:t xml:space="preserve">  </w:t>
      </w:r>
    </w:p>
    <w:p w14:paraId="0263CCD8" w14:textId="56A3C8A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 xml:space="preserve">Once you have written your project narrative, </w:t>
      </w:r>
      <w:r w:rsidR="00780DAD" w:rsidRPr="00614F90">
        <w:rPr>
          <w:rFonts w:ascii="Times New Roman" w:hAnsi="Times New Roman" w:cs="Times New Roman"/>
          <w:color w:val="000000" w:themeColor="text1"/>
        </w:rPr>
        <w:t>use this checklist and c</w:t>
      </w:r>
      <w:r w:rsidRPr="00614F90">
        <w:rPr>
          <w:rFonts w:ascii="Times New Roman" w:hAnsi="Times New Roman" w:cs="Times New Roman"/>
          <w:color w:val="000000" w:themeColor="text1"/>
        </w:rPr>
        <w:t xml:space="preserve">onsider the elements that the Secretary will </w:t>
      </w:r>
      <w:r w:rsidR="00780DAD" w:rsidRPr="00614F90">
        <w:rPr>
          <w:rFonts w:ascii="Times New Roman" w:hAnsi="Times New Roman" w:cs="Times New Roman"/>
          <w:color w:val="000000" w:themeColor="text1"/>
        </w:rPr>
        <w:t xml:space="preserve">review and score within your completed application.  </w:t>
      </w:r>
    </w:p>
    <w:p w14:paraId="49B62FE4" w14:textId="77777777" w:rsidR="00D04AE7" w:rsidRPr="00614F90" w:rsidRDefault="00D04AE7">
      <w:pPr>
        <w:rPr>
          <w:rFonts w:ascii="Times New Roman" w:hAnsi="Times New Roman" w:cs="Times New Roman"/>
          <w:color w:val="000000" w:themeColor="text1"/>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6A7F220A" w14:textId="77777777">
        <w:tc>
          <w:tcPr>
            <w:tcW w:w="9350" w:type="dxa"/>
            <w:gridSpan w:val="2"/>
            <w:shd w:val="clear" w:color="auto" w:fill="CFE2F3"/>
          </w:tcPr>
          <w:p w14:paraId="1FC9FD70" w14:textId="230C7487" w:rsid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 xml:space="preserve">Area of Application Review: Significance                                                                    </w:t>
            </w:r>
          </w:p>
          <w:p w14:paraId="6D582B39" w14:textId="02C6CD98"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t>10 Points</w:t>
            </w:r>
          </w:p>
        </w:tc>
      </w:tr>
      <w:tr w:rsidR="00614F90" w:rsidRPr="00614F90" w14:paraId="14428FA9" w14:textId="77777777">
        <w:tc>
          <w:tcPr>
            <w:tcW w:w="4675" w:type="dxa"/>
            <w:vMerge w:val="restart"/>
            <w:shd w:val="clear" w:color="auto" w:fill="auto"/>
          </w:tcPr>
          <w:p w14:paraId="2A49CF0C" w14:textId="02240EBA" w:rsidR="00D04AE7" w:rsidRPr="005E4EE9"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 xml:space="preserve">The extent to which the proposed project will prepare personnel for fields in which shortages have been </w:t>
            </w:r>
            <w:proofErr w:type="gramStart"/>
            <w:r w:rsidRPr="005E4EE9">
              <w:rPr>
                <w:rFonts w:ascii="Times New Roman" w:hAnsi="Times New Roman" w:cs="Times New Roman"/>
              </w:rPr>
              <w:t>demonstrated</w:t>
            </w:r>
            <w:r w:rsidR="000D7845">
              <w:rPr>
                <w:rFonts w:ascii="Times New Roman" w:hAnsi="Times New Roman" w:cs="Times New Roman"/>
              </w:rPr>
              <w:t>;</w:t>
            </w:r>
            <w:proofErr w:type="gramEnd"/>
            <w:r w:rsidR="000D7845">
              <w:rPr>
                <w:rFonts w:ascii="Times New Roman" w:hAnsi="Times New Roman" w:cs="Times New Roman"/>
              </w:rPr>
              <w:t xml:space="preserve"> </w:t>
            </w:r>
          </w:p>
          <w:p w14:paraId="2075932E" w14:textId="191CD871" w:rsidR="00D04AE7" w:rsidRDefault="00862EA0" w:rsidP="005E4EE9">
            <w:pPr>
              <w:pStyle w:val="ListParagraph"/>
              <w:numPr>
                <w:ilvl w:val="0"/>
                <w:numId w:val="15"/>
              </w:numPr>
              <w:rPr>
                <w:rFonts w:ascii="Times New Roman" w:hAnsi="Times New Roman" w:cs="Times New Roman"/>
              </w:rPr>
            </w:pPr>
            <w:r w:rsidRPr="005E4EE9">
              <w:rPr>
                <w:rFonts w:ascii="Times New Roman" w:hAnsi="Times New Roman" w:cs="Times New Roman"/>
              </w:rPr>
              <w:t>The importance or magnitude of the results or outcomes likely to be attained by the proposed project</w:t>
            </w:r>
            <w:r w:rsidR="000D7845">
              <w:rPr>
                <w:rFonts w:ascii="Times New Roman" w:hAnsi="Times New Roman" w:cs="Times New Roman"/>
              </w:rPr>
              <w:t>; and</w:t>
            </w:r>
          </w:p>
          <w:p w14:paraId="057F9DA5" w14:textId="0B7B3CF4" w:rsidR="000D7845" w:rsidRPr="005E4EE9" w:rsidRDefault="000D7845" w:rsidP="005E4EE9">
            <w:pPr>
              <w:pStyle w:val="ListParagraph"/>
              <w:numPr>
                <w:ilvl w:val="0"/>
                <w:numId w:val="15"/>
              </w:numPr>
              <w:rPr>
                <w:rFonts w:ascii="Times New Roman" w:hAnsi="Times New Roman" w:cs="Times New Roman"/>
              </w:rPr>
            </w:pPr>
            <w:r>
              <w:rPr>
                <w:rFonts w:ascii="Times New Roman" w:hAnsi="Times New Roman" w:cs="Times New Roman"/>
              </w:rPr>
              <w:t>The extent to which there is a conceptual framework underlying proposed research or demonstration activities and the quality of that framework.</w:t>
            </w:r>
          </w:p>
          <w:p w14:paraId="6C98CB09" w14:textId="398AE4BA" w:rsidR="00780DAD" w:rsidRPr="00614F90" w:rsidRDefault="00780DAD" w:rsidP="00780DAD">
            <w:pPr>
              <w:pBdr>
                <w:top w:val="nil"/>
                <w:left w:val="nil"/>
                <w:bottom w:val="nil"/>
                <w:right w:val="nil"/>
                <w:between w:val="nil"/>
              </w:pBdr>
              <w:ind w:left="720"/>
              <w:rPr>
                <w:rFonts w:ascii="Times New Roman" w:eastAsia="Arial" w:hAnsi="Times New Roman" w:cs="Times New Roman"/>
                <w:color w:val="000000" w:themeColor="text1"/>
              </w:rPr>
            </w:pPr>
          </w:p>
        </w:tc>
        <w:tc>
          <w:tcPr>
            <w:tcW w:w="4675" w:type="dxa"/>
            <w:shd w:val="clear" w:color="auto" w:fill="DBDBDB"/>
          </w:tcPr>
          <w:p w14:paraId="3CB203A4"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D04AE7" w:rsidRPr="00614F90" w14:paraId="49D5681B" w14:textId="77777777">
        <w:trPr>
          <w:trHeight w:val="280"/>
        </w:trPr>
        <w:tc>
          <w:tcPr>
            <w:tcW w:w="4675" w:type="dxa"/>
            <w:vMerge/>
            <w:shd w:val="clear" w:color="auto" w:fill="auto"/>
          </w:tcPr>
          <w:p w14:paraId="588DFB25"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59E88F7C"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1B07A868" w14:textId="77777777" w:rsidR="00D04AE7" w:rsidRPr="00614F90" w:rsidRDefault="00D04AE7">
      <w:pPr>
        <w:rPr>
          <w:rFonts w:ascii="Times New Roman" w:hAnsi="Times New Roman" w:cs="Times New Roman"/>
          <w:color w:val="000000" w:themeColor="text1"/>
        </w:rPr>
      </w:pPr>
    </w:p>
    <w:p w14:paraId="0FD45408" w14:textId="77777777"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5FA87DDD" w14:textId="77777777" w:rsidR="00D04AE7" w:rsidRPr="00614F90" w:rsidRDefault="00D04AE7">
      <w:pPr>
        <w:rPr>
          <w:rFonts w:ascii="Times New Roman" w:hAnsi="Times New Roman" w:cs="Times New Roman"/>
          <w:color w:val="000000" w:themeColor="text1"/>
        </w:rPr>
      </w:pPr>
    </w:p>
    <w:p w14:paraId="5DF161A6" w14:textId="77777777" w:rsidR="00D04AE7" w:rsidRPr="00614F90" w:rsidRDefault="00D04AE7">
      <w:pPr>
        <w:rPr>
          <w:rFonts w:ascii="Times New Roman" w:hAnsi="Times New Roman" w:cs="Times New Roman"/>
          <w:color w:val="000000" w:themeColor="text1"/>
        </w:rPr>
      </w:pPr>
    </w:p>
    <w:p w14:paraId="103BF965" w14:textId="77777777" w:rsidR="00D04AE7" w:rsidRPr="00614F90" w:rsidRDefault="00D04AE7">
      <w:pPr>
        <w:rPr>
          <w:rFonts w:ascii="Times New Roman" w:hAnsi="Times New Roman" w:cs="Times New Roman"/>
          <w:color w:val="000000" w:themeColor="text1"/>
        </w:rPr>
      </w:pPr>
    </w:p>
    <w:p w14:paraId="67DB543B" w14:textId="77777777" w:rsidR="00D04AE7" w:rsidRPr="00614F90" w:rsidRDefault="00D04AE7">
      <w:pPr>
        <w:rPr>
          <w:rFonts w:ascii="Times New Roman" w:hAnsi="Times New Roman" w:cs="Times New Roman"/>
          <w:color w:val="000000" w:themeColor="text1"/>
        </w:rPr>
      </w:pPr>
    </w:p>
    <w:p w14:paraId="643B52A5" w14:textId="77777777" w:rsidR="00D04AE7" w:rsidRPr="00614F90" w:rsidRDefault="00D04AE7">
      <w:pPr>
        <w:rPr>
          <w:rFonts w:ascii="Times New Roman" w:hAnsi="Times New Roman" w:cs="Times New Roman"/>
          <w:color w:val="000000" w:themeColor="text1"/>
        </w:rPr>
      </w:pPr>
    </w:p>
    <w:p w14:paraId="3342C709" w14:textId="03ED82E9" w:rsidR="00D04AE7" w:rsidRPr="00614F90" w:rsidRDefault="00D04AE7">
      <w:pPr>
        <w:rPr>
          <w:rFonts w:ascii="Times New Roman" w:hAnsi="Times New Roman" w:cs="Times New Roman"/>
          <w:color w:val="000000" w:themeColor="text1"/>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10A62407" w14:textId="77777777">
        <w:tc>
          <w:tcPr>
            <w:tcW w:w="9350" w:type="dxa"/>
            <w:gridSpan w:val="2"/>
            <w:shd w:val="clear" w:color="auto" w:fill="CFE2F3"/>
          </w:tcPr>
          <w:p w14:paraId="75D2203C" w14:textId="77777777" w:rsidR="005E4EE9" w:rsidRPr="005E4EE9" w:rsidRDefault="00862EA0">
            <w:pPr>
              <w:pBdr>
                <w:top w:val="nil"/>
                <w:left w:val="nil"/>
                <w:bottom w:val="nil"/>
                <w:right w:val="nil"/>
                <w:between w:val="nil"/>
              </w:pBdr>
              <w:jc w:val="center"/>
              <w:rPr>
                <w:rFonts w:ascii="Times New Roman" w:eastAsia="Arial" w:hAnsi="Times New Roman" w:cs="Times New Roman"/>
                <w:b/>
                <w:color w:val="000000" w:themeColor="text1"/>
              </w:rPr>
            </w:pPr>
            <w:r w:rsidRPr="005E4EE9">
              <w:rPr>
                <w:rFonts w:ascii="Times New Roman" w:eastAsia="Arial" w:hAnsi="Times New Roman" w:cs="Times New Roman"/>
                <w:b/>
                <w:color w:val="000000" w:themeColor="text1"/>
              </w:rPr>
              <w:lastRenderedPageBreak/>
              <w:t xml:space="preserve">Area of Application Review: Quality of project services        </w:t>
            </w:r>
          </w:p>
          <w:p w14:paraId="23DA817B" w14:textId="1E09B785" w:rsidR="00D04AE7" w:rsidRPr="005E4EE9" w:rsidRDefault="00862EA0">
            <w:pPr>
              <w:pBdr>
                <w:top w:val="nil"/>
                <w:left w:val="nil"/>
                <w:bottom w:val="nil"/>
                <w:right w:val="nil"/>
                <w:between w:val="nil"/>
              </w:pBdr>
              <w:jc w:val="center"/>
              <w:rPr>
                <w:rFonts w:ascii="Times New Roman" w:eastAsia="Arial" w:hAnsi="Times New Roman" w:cs="Times New Roman"/>
                <w:b/>
                <w:color w:val="000000" w:themeColor="text1"/>
                <w:sz w:val="28"/>
                <w:szCs w:val="28"/>
              </w:rPr>
            </w:pPr>
            <w:r w:rsidRPr="005E4EE9">
              <w:rPr>
                <w:rFonts w:ascii="Times New Roman" w:eastAsia="Arial" w:hAnsi="Times New Roman" w:cs="Times New Roman"/>
                <w:b/>
                <w:color w:val="000000" w:themeColor="text1"/>
              </w:rPr>
              <w:t>45 Points</w:t>
            </w:r>
          </w:p>
        </w:tc>
      </w:tr>
      <w:tr w:rsidR="00614F90" w:rsidRPr="00614F90" w14:paraId="3F9C3D99" w14:textId="77777777">
        <w:tc>
          <w:tcPr>
            <w:tcW w:w="4675" w:type="dxa"/>
            <w:vMerge w:val="restart"/>
            <w:shd w:val="clear" w:color="auto" w:fill="auto"/>
          </w:tcPr>
          <w:p w14:paraId="50C0D9F0"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quality and sufficiency of strategies for ensuring equal access and treatment for eligible project participants who are members of groups that have traditionally been underrepresented based on race, color, national origin, gender, age, or disability.</w:t>
            </w:r>
          </w:p>
          <w:p w14:paraId="1175AB46" w14:textId="77777777" w:rsidR="00D04AE7" w:rsidRPr="00614F90" w:rsidRDefault="00862EA0">
            <w:p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In addition:</w:t>
            </w:r>
          </w:p>
          <w:p w14:paraId="6A386329" w14:textId="07D18A16"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w:t>
            </w:r>
            <w:r w:rsidR="000D7845" w:rsidRPr="000D7845">
              <w:rPr>
                <w:rFonts w:ascii="Times New Roman" w:eastAsia="Arial" w:hAnsi="Times New Roman" w:cs="Times New Roman"/>
                <w:color w:val="000000" w:themeColor="text1"/>
              </w:rPr>
              <w:t xml:space="preserve">the training or professional development services to be provided by the proposed project are of sufficient quality, intensity, and duration to lead to improvements in practice among the recipients of those </w:t>
            </w:r>
            <w:proofErr w:type="gramStart"/>
            <w:r w:rsidR="000D7845" w:rsidRPr="000D7845">
              <w:rPr>
                <w:rFonts w:ascii="Times New Roman" w:eastAsia="Arial" w:hAnsi="Times New Roman" w:cs="Times New Roman"/>
                <w:color w:val="000000" w:themeColor="text1"/>
              </w:rPr>
              <w:t>services</w:t>
            </w:r>
            <w:r w:rsidR="000E0665">
              <w:rPr>
                <w:rFonts w:ascii="Times New Roman" w:eastAsia="Arial" w:hAnsi="Times New Roman" w:cs="Times New Roman"/>
                <w:color w:val="000000" w:themeColor="text1"/>
              </w:rPr>
              <w:t>;</w:t>
            </w:r>
            <w:proofErr w:type="gramEnd"/>
          </w:p>
          <w:p w14:paraId="104107B8" w14:textId="0ED83C07" w:rsidR="00D04AE7" w:rsidRPr="00614F90" w:rsidRDefault="00862EA0">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t>
            </w:r>
            <w:r w:rsidR="000D7845" w:rsidRPr="000D7845">
              <w:rPr>
                <w:rFonts w:ascii="Times New Roman" w:eastAsia="Arial" w:hAnsi="Times New Roman" w:cs="Times New Roman"/>
                <w:color w:val="000000" w:themeColor="text1"/>
              </w:rPr>
              <w:t>which the proposed activities constitute a coherent, sustained program of training in the field; and</w:t>
            </w:r>
          </w:p>
          <w:p w14:paraId="58EC18EF" w14:textId="01D0CEEF" w:rsidR="00D04AE7" w:rsidRPr="000D7845" w:rsidRDefault="00862EA0" w:rsidP="000D7845">
            <w:pPr>
              <w:numPr>
                <w:ilvl w:val="0"/>
                <w:numId w:val="2"/>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t>
            </w:r>
            <w:r w:rsidR="000D7845" w:rsidRPr="000D7845">
              <w:rPr>
                <w:rFonts w:ascii="Times New Roman" w:eastAsia="Arial" w:hAnsi="Times New Roman" w:cs="Times New Roman"/>
                <w:color w:val="000000" w:themeColor="text1"/>
              </w:rPr>
              <w:t>which the services to be provided by the proposed project reflect up-to</w:t>
            </w:r>
            <w:r w:rsidR="000D7845">
              <w:rPr>
                <w:rFonts w:ascii="Times New Roman" w:eastAsia="Arial" w:hAnsi="Times New Roman" w:cs="Times New Roman"/>
                <w:color w:val="000000" w:themeColor="text1"/>
              </w:rPr>
              <w:t>-</w:t>
            </w:r>
            <w:r w:rsidR="000D7845" w:rsidRPr="000D7845">
              <w:rPr>
                <w:rFonts w:ascii="Times New Roman" w:eastAsia="Arial" w:hAnsi="Times New Roman" w:cs="Times New Roman"/>
                <w:color w:val="000000" w:themeColor="text1"/>
              </w:rPr>
              <w:t>date knowledge from research and effective practice.</w:t>
            </w:r>
          </w:p>
        </w:tc>
        <w:tc>
          <w:tcPr>
            <w:tcW w:w="4675" w:type="dxa"/>
            <w:shd w:val="clear" w:color="auto" w:fill="DBDBDB"/>
          </w:tcPr>
          <w:p w14:paraId="748579BD"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C3C32EB" w14:textId="77777777">
        <w:trPr>
          <w:trHeight w:val="280"/>
        </w:trPr>
        <w:tc>
          <w:tcPr>
            <w:tcW w:w="4675" w:type="dxa"/>
            <w:vMerge/>
            <w:shd w:val="clear" w:color="auto" w:fill="auto"/>
          </w:tcPr>
          <w:p w14:paraId="67F3ECD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Borders>
              <w:bottom w:val="single" w:sz="4" w:space="0" w:color="000000"/>
            </w:tcBorders>
          </w:tcPr>
          <w:p w14:paraId="13D1371E"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7AEA59EC" w14:textId="77777777" w:rsidR="00780DAD" w:rsidRPr="00614F90" w:rsidRDefault="00780DAD">
      <w:pPr>
        <w:rPr>
          <w:rFonts w:ascii="Times New Roman" w:hAnsi="Times New Roman" w:cs="Times New Roman"/>
          <w:color w:val="000000" w:themeColor="text1"/>
        </w:rPr>
      </w:pPr>
    </w:p>
    <w:p w14:paraId="0C7A43FB" w14:textId="1579C0E9"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498EA928" w14:textId="77777777" w:rsidR="00D04AE7" w:rsidRPr="00614F90" w:rsidRDefault="00D04AE7">
      <w:pPr>
        <w:rPr>
          <w:rFonts w:ascii="Times New Roman" w:hAnsi="Times New Roman" w:cs="Times New Roman"/>
          <w:color w:val="000000" w:themeColor="text1"/>
        </w:rPr>
      </w:pPr>
    </w:p>
    <w:p w14:paraId="00FC4D7C" w14:textId="77777777" w:rsidR="00D04AE7" w:rsidRPr="00614F90" w:rsidRDefault="00D04AE7">
      <w:pPr>
        <w:rPr>
          <w:rFonts w:ascii="Times New Roman" w:hAnsi="Times New Roman" w:cs="Times New Roman"/>
          <w:color w:val="000000" w:themeColor="text1"/>
        </w:rPr>
      </w:pPr>
    </w:p>
    <w:p w14:paraId="1733CDF6" w14:textId="0B88A42E"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br w:type="page"/>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41204ECE" w14:textId="77777777">
        <w:tc>
          <w:tcPr>
            <w:tcW w:w="9350" w:type="dxa"/>
            <w:gridSpan w:val="2"/>
            <w:shd w:val="clear" w:color="auto" w:fill="CFE2F3"/>
          </w:tcPr>
          <w:p w14:paraId="1C4AF5DD" w14:textId="60086C9A" w:rsid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lastRenderedPageBreak/>
              <w:t xml:space="preserve">Area of Application Review: </w:t>
            </w:r>
            <w:r w:rsidR="0009641B">
              <w:rPr>
                <w:rFonts w:ascii="Times New Roman" w:eastAsia="Arial" w:hAnsi="Times New Roman" w:cs="Times New Roman"/>
                <w:b/>
                <w:color w:val="000000" w:themeColor="text1"/>
              </w:rPr>
              <w:t xml:space="preserve">(c) </w:t>
            </w:r>
            <w:r w:rsidRPr="005E4EE9">
              <w:rPr>
                <w:rFonts w:ascii="Times New Roman" w:eastAsia="Arial" w:hAnsi="Times New Roman" w:cs="Times New Roman"/>
                <w:b/>
                <w:color w:val="000000" w:themeColor="text1"/>
              </w:rPr>
              <w:t>Quality of project evaluation</w:t>
            </w:r>
            <w:r w:rsidRPr="005E4EE9">
              <w:rPr>
                <w:rFonts w:ascii="Times New Roman" w:eastAsia="Arial" w:hAnsi="Times New Roman" w:cs="Times New Roman"/>
                <w:color w:val="000000" w:themeColor="text1"/>
              </w:rPr>
              <w:t xml:space="preserve">                                            </w:t>
            </w:r>
          </w:p>
          <w:p w14:paraId="39710D84" w14:textId="0C93C721"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color w:val="000000" w:themeColor="text1"/>
              </w:rPr>
              <w:t>25 points</w:t>
            </w:r>
          </w:p>
        </w:tc>
      </w:tr>
      <w:tr w:rsidR="00614F90" w:rsidRPr="00614F90" w14:paraId="78123A17" w14:textId="77777777">
        <w:tc>
          <w:tcPr>
            <w:tcW w:w="4675" w:type="dxa"/>
            <w:vMerge w:val="restart"/>
            <w:shd w:val="clear" w:color="auto" w:fill="auto"/>
          </w:tcPr>
          <w:p w14:paraId="0F7C041D"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are thorough, feasible, and appropriate to the goals, objectives, and outcomes of the proposed project;</w:t>
            </w:r>
          </w:p>
          <w:p w14:paraId="23B686C2"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goals, objectives, and outcomes to be achieved by the proposed project are clearly specified and measurable;</w:t>
            </w:r>
          </w:p>
          <w:p w14:paraId="2C5C7920" w14:textId="77777777"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The extent to which the methods of evaluation include the use of objective performance measures that are clearly related to the intended outcomes of the project and will produce quantitative and qualitative data to the extent possible; and</w:t>
            </w:r>
          </w:p>
          <w:p w14:paraId="729F8063" w14:textId="36A1DA92" w:rsidR="00D04AE7" w:rsidRPr="00614F90" w:rsidRDefault="00862EA0">
            <w:pPr>
              <w:numPr>
                <w:ilvl w:val="1"/>
                <w:numId w:val="1"/>
              </w:numPr>
              <w:pBdr>
                <w:top w:val="nil"/>
                <w:left w:val="nil"/>
                <w:bottom w:val="nil"/>
                <w:right w:val="nil"/>
                <w:between w:val="nil"/>
              </w:pBdr>
              <w:shd w:val="clear" w:color="auto" w:fill="FFFFFF"/>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 xml:space="preserve">The extent to which the methods of evaluation will provide </w:t>
            </w:r>
            <w:r w:rsidR="000D7845">
              <w:rPr>
                <w:rFonts w:ascii="Times New Roman" w:eastAsia="Arial" w:hAnsi="Times New Roman" w:cs="Times New Roman"/>
                <w:color w:val="000000" w:themeColor="text1"/>
              </w:rPr>
              <w:t>timely guidance for quality assurance.</w:t>
            </w:r>
          </w:p>
          <w:p w14:paraId="6C0D45E8"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p w14:paraId="543FBD81" w14:textId="77777777" w:rsidR="00D04AE7" w:rsidRPr="00614F90" w:rsidRDefault="00D04AE7">
            <w:pPr>
              <w:pBdr>
                <w:top w:val="nil"/>
                <w:left w:val="nil"/>
                <w:bottom w:val="nil"/>
                <w:right w:val="nil"/>
                <w:between w:val="nil"/>
              </w:pBdr>
              <w:shd w:val="clear" w:color="auto" w:fill="FFFFFF"/>
              <w:ind w:left="720"/>
              <w:rPr>
                <w:rFonts w:ascii="Times New Roman" w:eastAsia="Arial" w:hAnsi="Times New Roman" w:cs="Times New Roman"/>
                <w:color w:val="000000" w:themeColor="text1"/>
              </w:rPr>
            </w:pPr>
          </w:p>
        </w:tc>
        <w:tc>
          <w:tcPr>
            <w:tcW w:w="4675" w:type="dxa"/>
            <w:shd w:val="clear" w:color="auto" w:fill="D0CECE"/>
          </w:tcPr>
          <w:p w14:paraId="2C55F12E"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5A53BE0E" w14:textId="77777777">
        <w:tc>
          <w:tcPr>
            <w:tcW w:w="4675" w:type="dxa"/>
            <w:vMerge/>
            <w:shd w:val="clear" w:color="auto" w:fill="auto"/>
          </w:tcPr>
          <w:p w14:paraId="6E4B7006"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tcPr>
          <w:p w14:paraId="5F159721"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252A7E98" w14:textId="77777777" w:rsidR="00780DAD" w:rsidRPr="00614F90" w:rsidRDefault="00780DAD">
      <w:pPr>
        <w:rPr>
          <w:rFonts w:ascii="Times New Roman" w:hAnsi="Times New Roman" w:cs="Times New Roman"/>
          <w:color w:val="000000" w:themeColor="text1"/>
        </w:rPr>
      </w:pPr>
    </w:p>
    <w:p w14:paraId="59AEFC98" w14:textId="140F2C7D"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291D476F" w14:textId="77777777" w:rsidR="00D04AE7" w:rsidRPr="00614F90" w:rsidRDefault="00D04AE7">
      <w:pPr>
        <w:rPr>
          <w:rFonts w:ascii="Times New Roman" w:hAnsi="Times New Roman" w:cs="Times New Roman"/>
          <w:color w:val="000000" w:themeColor="text1"/>
        </w:rPr>
      </w:pPr>
    </w:p>
    <w:p w14:paraId="634A3C99" w14:textId="77777777" w:rsidR="00D04AE7" w:rsidRPr="00614F90" w:rsidRDefault="00D04AE7">
      <w:pPr>
        <w:rPr>
          <w:rFonts w:ascii="Times New Roman" w:hAnsi="Times New Roman" w:cs="Times New Roman"/>
          <w:color w:val="000000" w:themeColor="text1"/>
        </w:rPr>
      </w:pPr>
    </w:p>
    <w:p w14:paraId="32039A2A" w14:textId="77777777" w:rsidR="00D04AE7" w:rsidRPr="00614F90" w:rsidRDefault="00D04AE7">
      <w:pPr>
        <w:rPr>
          <w:rFonts w:ascii="Times New Roman" w:hAnsi="Times New Roman" w:cs="Times New Roman"/>
          <w:color w:val="000000" w:themeColor="text1"/>
        </w:rPr>
      </w:pPr>
    </w:p>
    <w:p w14:paraId="4F3E1C44" w14:textId="77777777" w:rsidR="00D04AE7" w:rsidRPr="00614F90" w:rsidRDefault="00D04AE7">
      <w:pPr>
        <w:rPr>
          <w:rFonts w:ascii="Times New Roman" w:hAnsi="Times New Roman" w:cs="Times New Roman"/>
          <w:color w:val="000000" w:themeColor="text1"/>
        </w:rPr>
      </w:pPr>
    </w:p>
    <w:p w14:paraId="1CCF42D5" w14:textId="77777777" w:rsidR="00D04AE7" w:rsidRPr="00614F90" w:rsidRDefault="00D04AE7">
      <w:pPr>
        <w:rPr>
          <w:rFonts w:ascii="Times New Roman" w:hAnsi="Times New Roman" w:cs="Times New Roman"/>
          <w:color w:val="000000" w:themeColor="text1"/>
        </w:rPr>
      </w:pPr>
    </w:p>
    <w:p w14:paraId="5643AEF5" w14:textId="77777777" w:rsidR="00D04AE7" w:rsidRPr="00614F90" w:rsidRDefault="00D04AE7">
      <w:pPr>
        <w:rPr>
          <w:rFonts w:ascii="Times New Roman" w:hAnsi="Times New Roman" w:cs="Times New Roman"/>
          <w:color w:val="000000" w:themeColor="text1"/>
        </w:rPr>
      </w:pPr>
    </w:p>
    <w:p w14:paraId="7D9BD513" w14:textId="77777777" w:rsidR="00D04AE7" w:rsidRPr="00614F90" w:rsidRDefault="00D04AE7">
      <w:pPr>
        <w:rPr>
          <w:rFonts w:ascii="Times New Roman" w:hAnsi="Times New Roman" w:cs="Times New Roman"/>
          <w:color w:val="000000" w:themeColor="text1"/>
        </w:rPr>
      </w:pPr>
    </w:p>
    <w:p w14:paraId="5E4A4591" w14:textId="77777777" w:rsidR="00D04AE7" w:rsidRPr="00614F90" w:rsidRDefault="00D04AE7">
      <w:pPr>
        <w:rPr>
          <w:rFonts w:ascii="Times New Roman" w:hAnsi="Times New Roman" w:cs="Times New Roman"/>
          <w:color w:val="000000" w:themeColor="text1"/>
        </w:rPr>
      </w:pPr>
    </w:p>
    <w:p w14:paraId="625BBBB1" w14:textId="77777777" w:rsidR="00D04AE7" w:rsidRPr="00614F90" w:rsidRDefault="00D04AE7">
      <w:pPr>
        <w:rPr>
          <w:rFonts w:ascii="Times New Roman" w:hAnsi="Times New Roman" w:cs="Times New Roman"/>
          <w:color w:val="000000" w:themeColor="text1"/>
        </w:rPr>
      </w:pPr>
    </w:p>
    <w:p w14:paraId="743C6457" w14:textId="77777777" w:rsidR="00D04AE7" w:rsidRPr="00614F90" w:rsidRDefault="00D04AE7">
      <w:pPr>
        <w:rPr>
          <w:rFonts w:ascii="Times New Roman" w:hAnsi="Times New Roman" w:cs="Times New Roman"/>
          <w:color w:val="000000" w:themeColor="text1"/>
        </w:rPr>
      </w:pPr>
    </w:p>
    <w:p w14:paraId="4BE26526" w14:textId="77777777" w:rsidR="00D04AE7" w:rsidRPr="00614F90" w:rsidRDefault="00D04AE7">
      <w:pPr>
        <w:rPr>
          <w:rFonts w:ascii="Times New Roman" w:hAnsi="Times New Roman" w:cs="Times New Roman"/>
          <w:color w:val="000000" w:themeColor="text1"/>
        </w:rPr>
      </w:pPr>
    </w:p>
    <w:p w14:paraId="474F5346" w14:textId="77777777" w:rsidR="00D04AE7" w:rsidRPr="00614F90" w:rsidRDefault="00D04AE7">
      <w:pPr>
        <w:rPr>
          <w:rFonts w:ascii="Times New Roman" w:hAnsi="Times New Roman" w:cs="Times New Roman"/>
          <w:color w:val="000000" w:themeColor="text1"/>
        </w:rPr>
      </w:pPr>
    </w:p>
    <w:p w14:paraId="493A708E" w14:textId="6A47561F" w:rsidR="00D04AE7" w:rsidRPr="00614F90" w:rsidRDefault="00D04AE7">
      <w:pPr>
        <w:rPr>
          <w:rFonts w:ascii="Times New Roman" w:hAnsi="Times New Roman" w:cs="Times New Roman"/>
          <w:color w:val="000000" w:themeColor="text1"/>
        </w:rPr>
      </w:pPr>
    </w:p>
    <w:p w14:paraId="4DBFD959" w14:textId="54020F5C" w:rsidR="00780DAD" w:rsidRPr="00614F90" w:rsidRDefault="00780DAD">
      <w:pPr>
        <w:rPr>
          <w:rFonts w:ascii="Times New Roman" w:hAnsi="Times New Roman" w:cs="Times New Roman"/>
          <w:color w:val="000000" w:themeColor="text1"/>
        </w:rPr>
      </w:pPr>
    </w:p>
    <w:p w14:paraId="6E142911" w14:textId="1678598E" w:rsidR="00780DAD" w:rsidRPr="00614F90" w:rsidRDefault="00780DAD">
      <w:pPr>
        <w:rPr>
          <w:rFonts w:ascii="Times New Roman" w:hAnsi="Times New Roman" w:cs="Times New Roman"/>
          <w:color w:val="000000" w:themeColor="text1"/>
        </w:rPr>
      </w:pPr>
    </w:p>
    <w:p w14:paraId="2210511D" w14:textId="670485AC" w:rsidR="00780DAD" w:rsidRPr="00614F90" w:rsidRDefault="00780DAD">
      <w:pPr>
        <w:rPr>
          <w:rFonts w:ascii="Times New Roman" w:hAnsi="Times New Roman" w:cs="Times New Roman"/>
          <w:color w:val="000000" w:themeColor="text1"/>
        </w:rPr>
      </w:pPr>
    </w:p>
    <w:p w14:paraId="338903E8" w14:textId="7A4ADD4A" w:rsidR="00780DAD" w:rsidRDefault="00780DAD">
      <w:pPr>
        <w:rPr>
          <w:rFonts w:ascii="Times New Roman" w:hAnsi="Times New Roman" w:cs="Times New Roman"/>
          <w:color w:val="000000" w:themeColor="text1"/>
        </w:rPr>
      </w:pPr>
    </w:p>
    <w:p w14:paraId="25186050" w14:textId="7B1DD0A4" w:rsidR="000D7845" w:rsidRDefault="000D7845">
      <w:pPr>
        <w:rPr>
          <w:rFonts w:ascii="Times New Roman" w:hAnsi="Times New Roman" w:cs="Times New Roman"/>
          <w:color w:val="000000" w:themeColor="text1"/>
        </w:rPr>
      </w:pPr>
    </w:p>
    <w:p w14:paraId="41DA1133" w14:textId="7D0DA31E" w:rsidR="000D7845" w:rsidRDefault="000D7845">
      <w:pPr>
        <w:rPr>
          <w:rFonts w:ascii="Times New Roman" w:hAnsi="Times New Roman" w:cs="Times New Roman"/>
          <w:color w:val="000000" w:themeColor="text1"/>
        </w:rPr>
      </w:pPr>
    </w:p>
    <w:p w14:paraId="0F37B581" w14:textId="673AD63A" w:rsidR="000372F2" w:rsidRDefault="000372F2">
      <w:pPr>
        <w:rPr>
          <w:rFonts w:ascii="Times New Roman" w:hAnsi="Times New Roman" w:cs="Times New Roman"/>
          <w:color w:val="000000" w:themeColor="text1"/>
        </w:rPr>
      </w:pPr>
    </w:p>
    <w:p w14:paraId="57394A08" w14:textId="77777777" w:rsidR="000372F2" w:rsidRPr="00614F90" w:rsidRDefault="000372F2">
      <w:pPr>
        <w:rPr>
          <w:rFonts w:ascii="Times New Roman" w:hAnsi="Times New Roman" w:cs="Times New Roman"/>
          <w:color w:val="000000" w:themeColor="text1"/>
        </w:rPr>
      </w:pPr>
    </w:p>
    <w:p w14:paraId="66A7E2ED" w14:textId="77777777" w:rsidR="00780DAD" w:rsidRPr="00614F90" w:rsidRDefault="00780DAD">
      <w:pPr>
        <w:rPr>
          <w:rFonts w:ascii="Times New Roman" w:hAnsi="Times New Roman" w:cs="Times New Roman"/>
          <w:color w:val="000000" w:themeColor="text1"/>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14F90" w:rsidRPr="00614F90" w14:paraId="3E1FF00F" w14:textId="77777777">
        <w:tc>
          <w:tcPr>
            <w:tcW w:w="9350" w:type="dxa"/>
            <w:gridSpan w:val="2"/>
            <w:shd w:val="clear" w:color="auto" w:fill="CFE2F3"/>
          </w:tcPr>
          <w:p w14:paraId="1857D832" w14:textId="77777777" w:rsidR="000372F2" w:rsidRDefault="00862EA0">
            <w:pPr>
              <w:pBdr>
                <w:top w:val="nil"/>
                <w:left w:val="nil"/>
                <w:bottom w:val="nil"/>
                <w:right w:val="nil"/>
                <w:between w:val="nil"/>
              </w:pBdr>
              <w:jc w:val="center"/>
              <w:rPr>
                <w:rFonts w:ascii="Times New Roman" w:eastAsia="Arial" w:hAnsi="Times New Roman" w:cs="Times New Roman"/>
                <w:b/>
                <w:bCs/>
                <w:color w:val="000000" w:themeColor="text1"/>
              </w:rPr>
            </w:pPr>
            <w:r w:rsidRPr="005E4EE9">
              <w:rPr>
                <w:rFonts w:ascii="Times New Roman" w:eastAsia="Arial" w:hAnsi="Times New Roman" w:cs="Times New Roman"/>
                <w:b/>
                <w:bCs/>
                <w:color w:val="000000" w:themeColor="text1"/>
              </w:rPr>
              <w:lastRenderedPageBreak/>
              <w:t xml:space="preserve">Area of Application Review: </w:t>
            </w:r>
            <w:r w:rsidR="0009641B">
              <w:rPr>
                <w:rFonts w:ascii="Times New Roman" w:eastAsia="Arial" w:hAnsi="Times New Roman" w:cs="Times New Roman"/>
                <w:b/>
                <w:bCs/>
                <w:color w:val="000000" w:themeColor="text1"/>
              </w:rPr>
              <w:t xml:space="preserve">(d) </w:t>
            </w:r>
            <w:r w:rsidRPr="005E4EE9">
              <w:rPr>
                <w:rFonts w:ascii="Times New Roman" w:eastAsia="Arial" w:hAnsi="Times New Roman" w:cs="Times New Roman"/>
                <w:b/>
                <w:bCs/>
                <w:color w:val="000000" w:themeColor="text1"/>
              </w:rPr>
              <w:t xml:space="preserve">Quality </w:t>
            </w:r>
          </w:p>
          <w:p w14:paraId="61FCE667" w14:textId="670DD2AB" w:rsidR="00D04AE7" w:rsidRPr="005E4EE9" w:rsidRDefault="00862EA0">
            <w:pPr>
              <w:pBdr>
                <w:top w:val="nil"/>
                <w:left w:val="nil"/>
                <w:bottom w:val="nil"/>
                <w:right w:val="nil"/>
                <w:between w:val="nil"/>
              </w:pBdr>
              <w:jc w:val="center"/>
              <w:rPr>
                <w:rFonts w:ascii="Times New Roman" w:eastAsia="Arial" w:hAnsi="Times New Roman" w:cs="Times New Roman"/>
                <w:color w:val="000000" w:themeColor="text1"/>
              </w:rPr>
            </w:pPr>
            <w:r w:rsidRPr="005E4EE9">
              <w:rPr>
                <w:rFonts w:ascii="Times New Roman" w:eastAsia="Arial" w:hAnsi="Times New Roman" w:cs="Times New Roman"/>
                <w:b/>
                <w:bCs/>
                <w:color w:val="000000" w:themeColor="text1"/>
              </w:rPr>
              <w:t>of the</w:t>
            </w:r>
            <w:r w:rsidR="005E4EE9">
              <w:rPr>
                <w:rFonts w:ascii="Times New Roman" w:eastAsia="Arial" w:hAnsi="Times New Roman" w:cs="Times New Roman"/>
                <w:b/>
                <w:bCs/>
                <w:color w:val="000000" w:themeColor="text1"/>
              </w:rPr>
              <w:t xml:space="preserve"> </w:t>
            </w:r>
            <w:r w:rsidRPr="005E4EE9">
              <w:rPr>
                <w:rFonts w:ascii="Times New Roman" w:eastAsia="Arial" w:hAnsi="Times New Roman" w:cs="Times New Roman"/>
                <w:b/>
                <w:bCs/>
                <w:color w:val="000000" w:themeColor="text1"/>
              </w:rPr>
              <w:t xml:space="preserve">management plan, and adequacy of resources                                                                                                                </w:t>
            </w:r>
            <w:r w:rsidRPr="005E4EE9">
              <w:rPr>
                <w:rFonts w:ascii="Times New Roman" w:eastAsia="Arial" w:hAnsi="Times New Roman" w:cs="Times New Roman"/>
                <w:b/>
                <w:color w:val="000000" w:themeColor="text1"/>
              </w:rPr>
              <w:t>20 points</w:t>
            </w:r>
          </w:p>
        </w:tc>
      </w:tr>
      <w:tr w:rsidR="00614F90" w:rsidRPr="00614F90" w14:paraId="1D93BB5C" w14:textId="77777777">
        <w:tc>
          <w:tcPr>
            <w:tcW w:w="4675" w:type="dxa"/>
            <w:vMerge w:val="restart"/>
            <w:shd w:val="clear" w:color="auto" w:fill="auto"/>
          </w:tcPr>
          <w:p w14:paraId="3409B302" w14:textId="71FA94EE"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qualifications, including relevant training and experience, of key project personnel</w:t>
            </w:r>
            <w:r w:rsidR="000E0665">
              <w:rPr>
                <w:rFonts w:ascii="Times New Roman" w:hAnsi="Times New Roman" w:cs="Times New Roman"/>
              </w:rPr>
              <w:t xml:space="preserve">; </w:t>
            </w:r>
          </w:p>
          <w:p w14:paraId="637AC615" w14:textId="27A519A5" w:rsidR="0009641B"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the management plan to achieve the objectives of the proposed project on time and within budget, including clearly defined responsibilities, timelines, and milestones for accomplishing project tasks</w:t>
            </w:r>
            <w:r w:rsidR="000E0665">
              <w:rPr>
                <w:rFonts w:ascii="Times New Roman" w:hAnsi="Times New Roman" w:cs="Times New Roman"/>
              </w:rPr>
              <w:t xml:space="preserve">; </w:t>
            </w:r>
            <w:r w:rsidR="0009641B">
              <w:rPr>
                <w:rFonts w:ascii="Times New Roman" w:hAnsi="Times New Roman" w:cs="Times New Roman"/>
              </w:rPr>
              <w:t xml:space="preserve"> </w:t>
            </w:r>
          </w:p>
          <w:p w14:paraId="6FFF3723" w14:textId="4AD65A9B" w:rsidR="00D04AE7" w:rsidRPr="005E4EE9" w:rsidRDefault="0009641B" w:rsidP="005E4EE9">
            <w:pPr>
              <w:pStyle w:val="ListParagraph"/>
              <w:numPr>
                <w:ilvl w:val="0"/>
                <w:numId w:val="17"/>
              </w:numPr>
              <w:rPr>
                <w:rFonts w:ascii="Times New Roman" w:hAnsi="Times New Roman" w:cs="Times New Roman"/>
              </w:rPr>
            </w:pPr>
            <w:r>
              <w:rPr>
                <w:rFonts w:ascii="Times New Roman" w:hAnsi="Times New Roman" w:cs="Times New Roman"/>
              </w:rPr>
              <w:t>T</w:t>
            </w:r>
            <w:r w:rsidR="00862EA0" w:rsidRPr="005E4EE9">
              <w:rPr>
                <w:rFonts w:ascii="Times New Roman" w:hAnsi="Times New Roman" w:cs="Times New Roman"/>
              </w:rPr>
              <w:t>he extent to which the time commitments of the project director and principal investigator and other key project personnel are appropriate and adequate to meet the objectives of the proposed project</w:t>
            </w:r>
            <w:r w:rsidR="000E0665">
              <w:rPr>
                <w:rFonts w:ascii="Times New Roman" w:hAnsi="Times New Roman" w:cs="Times New Roman"/>
              </w:rPr>
              <w:t xml:space="preserve">; </w:t>
            </w:r>
            <w:r w:rsidR="00862EA0" w:rsidRPr="005E4EE9">
              <w:rPr>
                <w:rFonts w:ascii="Times New Roman" w:hAnsi="Times New Roman" w:cs="Times New Roman"/>
              </w:rPr>
              <w:t xml:space="preserve"> </w:t>
            </w:r>
          </w:p>
          <w:p w14:paraId="2CF320E5" w14:textId="01821D43" w:rsidR="00D04AE7" w:rsidRPr="005E4EE9" w:rsidRDefault="00862EA0" w:rsidP="005E4EE9">
            <w:pPr>
              <w:pStyle w:val="ListParagraph"/>
              <w:numPr>
                <w:ilvl w:val="0"/>
                <w:numId w:val="17"/>
              </w:numPr>
              <w:rPr>
                <w:rFonts w:ascii="Times New Roman" w:hAnsi="Times New Roman" w:cs="Times New Roman"/>
              </w:rPr>
            </w:pPr>
            <w:r w:rsidRPr="005E4EE9">
              <w:rPr>
                <w:rFonts w:ascii="Times New Roman" w:hAnsi="Times New Roman" w:cs="Times New Roman"/>
              </w:rPr>
              <w:t>The adequacy of support, including facilities, equipment, supplies, and other resources, from the applicant organization or the lead applicant organization</w:t>
            </w:r>
            <w:r w:rsidR="000E0665">
              <w:rPr>
                <w:rFonts w:ascii="Times New Roman" w:hAnsi="Times New Roman" w:cs="Times New Roman"/>
              </w:rPr>
              <w:t xml:space="preserve">; </w:t>
            </w:r>
            <w:r w:rsidRPr="005E4EE9">
              <w:rPr>
                <w:rFonts w:ascii="Times New Roman" w:hAnsi="Times New Roman" w:cs="Times New Roman"/>
              </w:rPr>
              <w:t xml:space="preserve"> and </w:t>
            </w:r>
          </w:p>
          <w:p w14:paraId="53EA5BF8" w14:textId="2D473B89" w:rsidR="00D04AE7" w:rsidRPr="005E4EE9" w:rsidRDefault="00862EA0" w:rsidP="005E4EE9">
            <w:pPr>
              <w:pStyle w:val="ListParagraph"/>
              <w:numPr>
                <w:ilvl w:val="0"/>
                <w:numId w:val="17"/>
              </w:numPr>
            </w:pPr>
            <w:r w:rsidRPr="005E4EE9">
              <w:rPr>
                <w:rFonts w:ascii="Times New Roman" w:hAnsi="Times New Roman" w:cs="Times New Roman"/>
              </w:rPr>
              <w:t xml:space="preserve">The extent to which the </w:t>
            </w:r>
            <w:r w:rsidR="000D7845">
              <w:rPr>
                <w:rFonts w:ascii="Times New Roman" w:hAnsi="Times New Roman" w:cs="Times New Roman"/>
              </w:rPr>
              <w:t xml:space="preserve">budget is adequate to support </w:t>
            </w:r>
            <w:r w:rsidRPr="005E4EE9">
              <w:rPr>
                <w:rFonts w:ascii="Times New Roman" w:hAnsi="Times New Roman" w:cs="Times New Roman"/>
              </w:rPr>
              <w:t>the proposed project</w:t>
            </w:r>
            <w:r w:rsidRPr="005E4EE9">
              <w:t xml:space="preserve">. </w:t>
            </w:r>
          </w:p>
          <w:p w14:paraId="0641A951" w14:textId="51B97C82" w:rsidR="00780DAD" w:rsidRPr="00614F90" w:rsidRDefault="00780DAD">
            <w:pPr>
              <w:pBdr>
                <w:top w:val="nil"/>
                <w:left w:val="nil"/>
                <w:bottom w:val="nil"/>
                <w:right w:val="nil"/>
                <w:between w:val="nil"/>
              </w:pBdr>
              <w:rPr>
                <w:rFonts w:ascii="Times New Roman" w:eastAsia="Arial" w:hAnsi="Times New Roman" w:cs="Times New Roman"/>
                <w:color w:val="000000" w:themeColor="text1"/>
              </w:rPr>
            </w:pPr>
          </w:p>
        </w:tc>
        <w:tc>
          <w:tcPr>
            <w:tcW w:w="4675" w:type="dxa"/>
            <w:shd w:val="clear" w:color="auto" w:fill="D0CECE"/>
          </w:tcPr>
          <w:p w14:paraId="20093DC7" w14:textId="77777777" w:rsidR="00D04AE7" w:rsidRPr="00614F90" w:rsidRDefault="00862EA0">
            <w:pPr>
              <w:pBdr>
                <w:top w:val="nil"/>
                <w:left w:val="nil"/>
                <w:bottom w:val="nil"/>
                <w:right w:val="nil"/>
                <w:between w:val="nil"/>
              </w:pBdr>
              <w:rPr>
                <w:rFonts w:ascii="Times New Roman" w:eastAsia="Arial" w:hAnsi="Times New Roman" w:cs="Times New Roman"/>
                <w:color w:val="000000" w:themeColor="text1"/>
              </w:rPr>
            </w:pPr>
            <w:r w:rsidRPr="00614F90">
              <w:rPr>
                <w:rFonts w:ascii="Times New Roman" w:eastAsia="Arial" w:hAnsi="Times New Roman" w:cs="Times New Roman"/>
                <w:color w:val="000000" w:themeColor="text1"/>
              </w:rPr>
              <w:t>How does your proposal address this?</w:t>
            </w:r>
          </w:p>
        </w:tc>
      </w:tr>
      <w:tr w:rsidR="00614F90" w:rsidRPr="00614F90" w14:paraId="3D0D2F83" w14:textId="77777777">
        <w:tc>
          <w:tcPr>
            <w:tcW w:w="4675" w:type="dxa"/>
            <w:vMerge/>
            <w:shd w:val="clear" w:color="auto" w:fill="auto"/>
          </w:tcPr>
          <w:p w14:paraId="47877783" w14:textId="77777777" w:rsidR="00D04AE7" w:rsidRPr="00614F90" w:rsidRDefault="00D04AE7">
            <w:pPr>
              <w:widowControl w:val="0"/>
              <w:pBdr>
                <w:top w:val="nil"/>
                <w:left w:val="nil"/>
                <w:bottom w:val="nil"/>
                <w:right w:val="nil"/>
                <w:between w:val="nil"/>
              </w:pBdr>
              <w:spacing w:line="276" w:lineRule="auto"/>
              <w:rPr>
                <w:rFonts w:ascii="Times New Roman" w:eastAsia="Arial" w:hAnsi="Times New Roman" w:cs="Times New Roman"/>
                <w:color w:val="000000" w:themeColor="text1"/>
              </w:rPr>
            </w:pPr>
          </w:p>
        </w:tc>
        <w:tc>
          <w:tcPr>
            <w:tcW w:w="4675" w:type="dxa"/>
            <w:shd w:val="clear" w:color="auto" w:fill="auto"/>
          </w:tcPr>
          <w:p w14:paraId="3300B42F" w14:textId="77777777" w:rsidR="00D04AE7" w:rsidRPr="00614F90" w:rsidRDefault="00D04AE7">
            <w:pPr>
              <w:pBdr>
                <w:top w:val="nil"/>
                <w:left w:val="nil"/>
                <w:bottom w:val="nil"/>
                <w:right w:val="nil"/>
                <w:between w:val="nil"/>
              </w:pBdr>
              <w:rPr>
                <w:rFonts w:ascii="Times New Roman" w:eastAsia="Arial" w:hAnsi="Times New Roman" w:cs="Times New Roman"/>
                <w:color w:val="000000" w:themeColor="text1"/>
              </w:rPr>
            </w:pPr>
          </w:p>
        </w:tc>
      </w:tr>
    </w:tbl>
    <w:p w14:paraId="387F2FA8" w14:textId="77777777" w:rsidR="00780DAD" w:rsidRPr="00614F90" w:rsidRDefault="00780DAD">
      <w:pPr>
        <w:rPr>
          <w:rFonts w:ascii="Times New Roman" w:hAnsi="Times New Roman" w:cs="Times New Roman"/>
          <w:color w:val="000000" w:themeColor="text1"/>
        </w:rPr>
      </w:pPr>
    </w:p>
    <w:p w14:paraId="3DE49686" w14:textId="60D723A4" w:rsidR="00D04AE7" w:rsidRPr="00614F90" w:rsidRDefault="00862EA0">
      <w:pPr>
        <w:rPr>
          <w:rFonts w:ascii="Times New Roman" w:hAnsi="Times New Roman" w:cs="Times New Roman"/>
          <w:color w:val="000000" w:themeColor="text1"/>
        </w:rPr>
      </w:pPr>
      <w:r w:rsidRPr="00614F90">
        <w:rPr>
          <w:rFonts w:ascii="Times New Roman" w:hAnsi="Times New Roman" w:cs="Times New Roman"/>
          <w:color w:val="000000" w:themeColor="text1"/>
        </w:rPr>
        <w:t>What do you need to add, delete, or modify to strengthen this section?</w:t>
      </w:r>
    </w:p>
    <w:p w14:paraId="056F55AB" w14:textId="3EE03862" w:rsidR="00D04AE7" w:rsidRDefault="00D04AE7">
      <w:pPr>
        <w:rPr>
          <w:rFonts w:ascii="Times New Roman" w:hAnsi="Times New Roman" w:cs="Times New Roman"/>
          <w:color w:val="000000" w:themeColor="text1"/>
        </w:rPr>
      </w:pPr>
    </w:p>
    <w:p w14:paraId="3ADFCD83" w14:textId="36DBE020" w:rsidR="008D6DEC" w:rsidRDefault="008D6DEC">
      <w:pPr>
        <w:rPr>
          <w:rFonts w:ascii="Times New Roman" w:hAnsi="Times New Roman" w:cs="Times New Roman"/>
          <w:color w:val="000000" w:themeColor="text1"/>
        </w:rPr>
      </w:pPr>
    </w:p>
    <w:p w14:paraId="2C31F4AE" w14:textId="138494E0" w:rsidR="008D6DEC" w:rsidRDefault="008D6DEC">
      <w:pPr>
        <w:rPr>
          <w:rFonts w:ascii="Times New Roman" w:hAnsi="Times New Roman" w:cs="Times New Roman"/>
          <w:color w:val="000000" w:themeColor="text1"/>
        </w:rPr>
      </w:pPr>
    </w:p>
    <w:p w14:paraId="60500ACC" w14:textId="79BB2180" w:rsidR="008D6DEC" w:rsidRPr="000E0665" w:rsidRDefault="008D6DEC">
      <w:pPr>
        <w:rPr>
          <w:rFonts w:ascii="Times New Roman" w:hAnsi="Times New Roman" w:cs="Times New Roman"/>
          <w:color w:val="000000" w:themeColor="text1"/>
        </w:rPr>
      </w:pPr>
    </w:p>
    <w:p w14:paraId="059A052E" w14:textId="77777777" w:rsidR="000372F2" w:rsidRDefault="000372F2">
      <w:pPr>
        <w:rPr>
          <w:rFonts w:ascii="Times New Roman" w:hAnsi="Times New Roman" w:cs="Times New Roman"/>
        </w:rPr>
      </w:pPr>
    </w:p>
    <w:p w14:paraId="2F7B3275" w14:textId="77777777" w:rsidR="000372F2" w:rsidRDefault="000372F2">
      <w:pPr>
        <w:rPr>
          <w:rFonts w:ascii="Times New Roman" w:hAnsi="Times New Roman" w:cs="Times New Roman"/>
        </w:rPr>
      </w:pPr>
    </w:p>
    <w:p w14:paraId="7EECC4D0" w14:textId="77777777" w:rsidR="000372F2" w:rsidRDefault="000372F2">
      <w:pPr>
        <w:rPr>
          <w:rFonts w:ascii="Times New Roman" w:hAnsi="Times New Roman" w:cs="Times New Roman"/>
        </w:rPr>
      </w:pPr>
    </w:p>
    <w:p w14:paraId="3B412C42" w14:textId="77777777" w:rsidR="000372F2" w:rsidRDefault="000372F2">
      <w:pPr>
        <w:rPr>
          <w:rFonts w:ascii="Times New Roman" w:hAnsi="Times New Roman" w:cs="Times New Roman"/>
        </w:rPr>
      </w:pPr>
    </w:p>
    <w:p w14:paraId="2A8024E3" w14:textId="77777777" w:rsidR="005918E2" w:rsidRPr="005918E2" w:rsidRDefault="005918E2" w:rsidP="005918E2">
      <w:pPr>
        <w:rPr>
          <w:rFonts w:ascii="Times New Roman" w:hAnsi="Times New Roman" w:cs="Times New Roman"/>
        </w:rPr>
      </w:pPr>
      <w:r w:rsidRPr="005918E2">
        <w:rPr>
          <w:rFonts w:ascii="Times New Roman" w:hAnsi="Times New Roman" w:cs="Times New Roman"/>
        </w:rPr>
        <w:t>This is a product of the Early Childhood Personnel Center (ECPC) awarded to the University of Connecticut Center for Excellence in Developmental Disabilities and was made possible by Cooperative Agreement #H325B170008 which is funded by the U.S. Department of Education, Office of Special Education Programs. However, those contents do not necessarily represent the policy of the Department of Education, and you should not assume endorsement by the Federal Government.​</w:t>
      </w:r>
    </w:p>
    <w:p w14:paraId="28AEEE15" w14:textId="607603E4" w:rsidR="00614F90" w:rsidRPr="000E0665" w:rsidRDefault="00614F90" w:rsidP="005918E2">
      <w:pPr>
        <w:rPr>
          <w:rFonts w:ascii="Times New Roman" w:hAnsi="Times New Roman" w:cs="Times New Roman"/>
        </w:rPr>
      </w:pPr>
    </w:p>
    <w:sectPr w:rsidR="00614F90" w:rsidRPr="000E066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9752" w14:textId="77777777" w:rsidR="00A570FF" w:rsidRDefault="00A570FF">
      <w:r>
        <w:separator/>
      </w:r>
    </w:p>
  </w:endnote>
  <w:endnote w:type="continuationSeparator" w:id="0">
    <w:p w14:paraId="6A47F2BA" w14:textId="77777777" w:rsidR="00A570FF" w:rsidRDefault="00A5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89803"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7C2C7DBB"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EC64" w14:textId="77777777" w:rsidR="00D04AE7" w:rsidRDefault="00862EA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40320">
      <w:rPr>
        <w:noProof/>
        <w:color w:val="000000"/>
      </w:rPr>
      <w:t>1</w:t>
    </w:r>
    <w:r>
      <w:rPr>
        <w:color w:val="000000"/>
      </w:rPr>
      <w:fldChar w:fldCharType="end"/>
    </w:r>
  </w:p>
  <w:p w14:paraId="06777087" w14:textId="77777777" w:rsidR="00D04AE7" w:rsidRDefault="00D04AE7">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2DEE" w14:textId="77777777" w:rsidR="00A570FF" w:rsidRDefault="00A570FF">
      <w:r>
        <w:separator/>
      </w:r>
    </w:p>
  </w:footnote>
  <w:footnote w:type="continuationSeparator" w:id="0">
    <w:p w14:paraId="04F6E3DF" w14:textId="77777777" w:rsidR="00A570FF" w:rsidRDefault="00A5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1A5"/>
    <w:multiLevelType w:val="hybridMultilevel"/>
    <w:tmpl w:val="9DD436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D60FD"/>
    <w:multiLevelType w:val="hybridMultilevel"/>
    <w:tmpl w:val="1E6C54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36FE4"/>
    <w:multiLevelType w:val="multilevel"/>
    <w:tmpl w:val="F9A4D624"/>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Letter"/>
      <w:lvlText w:val="%3)"/>
      <w:lvlJc w:val="left"/>
      <w:pPr>
        <w:ind w:left="1800" w:hanging="360"/>
      </w:pPr>
    </w:lvl>
    <w:lvl w:ilvl="3">
      <w:start w:val="1"/>
      <w:numFmt w:val="lowerLetter"/>
      <w:lvlText w:val="%4)"/>
      <w:lvlJc w:val="left"/>
      <w:pPr>
        <w:ind w:left="2520" w:hanging="360"/>
      </w:pPr>
    </w:lvl>
    <w:lvl w:ilvl="4">
      <w:start w:val="1"/>
      <w:numFmt w:val="lowerLetter"/>
      <w:lvlText w:val="%5)"/>
      <w:lvlJc w:val="left"/>
      <w:pPr>
        <w:ind w:left="3240" w:hanging="360"/>
      </w:pPr>
    </w:lvl>
    <w:lvl w:ilvl="5">
      <w:start w:val="1"/>
      <w:numFmt w:val="lowerLetter"/>
      <w:lvlText w:val="%6)"/>
      <w:lvlJc w:val="left"/>
      <w:pPr>
        <w:ind w:left="3960" w:hanging="360"/>
      </w:pPr>
    </w:lvl>
    <w:lvl w:ilvl="6">
      <w:start w:val="1"/>
      <w:numFmt w:val="lowerLetter"/>
      <w:lvlText w:val="%7)"/>
      <w:lvlJc w:val="left"/>
      <w:pPr>
        <w:ind w:left="4680" w:hanging="360"/>
      </w:pPr>
    </w:lvl>
    <w:lvl w:ilvl="7">
      <w:start w:val="1"/>
      <w:numFmt w:val="lowerLetter"/>
      <w:lvlText w:val="%8)"/>
      <w:lvlJc w:val="left"/>
      <w:pPr>
        <w:ind w:left="5400" w:hanging="360"/>
      </w:pPr>
    </w:lvl>
    <w:lvl w:ilvl="8">
      <w:start w:val="1"/>
      <w:numFmt w:val="lowerLetter"/>
      <w:lvlText w:val="%9)"/>
      <w:lvlJc w:val="left"/>
      <w:pPr>
        <w:ind w:left="6120" w:hanging="360"/>
      </w:pPr>
    </w:lvl>
  </w:abstractNum>
  <w:abstractNum w:abstractNumId="3" w15:restartNumberingAfterBreak="0">
    <w:nsid w:val="159E7065"/>
    <w:multiLevelType w:val="multilevel"/>
    <w:tmpl w:val="265602EA"/>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061BDF"/>
    <w:multiLevelType w:val="hybridMultilevel"/>
    <w:tmpl w:val="D5607D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D7045"/>
    <w:multiLevelType w:val="multilevel"/>
    <w:tmpl w:val="62A24E0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070ADF"/>
    <w:multiLevelType w:val="multilevel"/>
    <w:tmpl w:val="C3CE284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641018"/>
    <w:multiLevelType w:val="hybridMultilevel"/>
    <w:tmpl w:val="49C69D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60E0B"/>
    <w:multiLevelType w:val="hybridMultilevel"/>
    <w:tmpl w:val="EF868468"/>
    <w:lvl w:ilvl="0" w:tplc="0678AA92">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F5D8D"/>
    <w:multiLevelType w:val="multilevel"/>
    <w:tmpl w:val="7B88978E"/>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9B550B"/>
    <w:multiLevelType w:val="multilevel"/>
    <w:tmpl w:val="8CE24864"/>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B36E26"/>
    <w:multiLevelType w:val="multilevel"/>
    <w:tmpl w:val="1272F18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FD4BE7"/>
    <w:multiLevelType w:val="multilevel"/>
    <w:tmpl w:val="4E06B974"/>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7AC109C"/>
    <w:multiLevelType w:val="hybridMultilevel"/>
    <w:tmpl w:val="AA725B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A4093"/>
    <w:multiLevelType w:val="hybridMultilevel"/>
    <w:tmpl w:val="F9967E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797C7A"/>
    <w:multiLevelType w:val="hybridMultilevel"/>
    <w:tmpl w:val="42A62D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0159E"/>
    <w:multiLevelType w:val="hybridMultilevel"/>
    <w:tmpl w:val="F01E64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10"/>
  </w:num>
  <w:num w:numId="5">
    <w:abstractNumId w:val="5"/>
  </w:num>
  <w:num w:numId="6">
    <w:abstractNumId w:val="9"/>
  </w:num>
  <w:num w:numId="7">
    <w:abstractNumId w:val="12"/>
  </w:num>
  <w:num w:numId="8">
    <w:abstractNumId w:val="3"/>
  </w:num>
  <w:num w:numId="9">
    <w:abstractNumId w:val="0"/>
  </w:num>
  <w:num w:numId="10">
    <w:abstractNumId w:val="1"/>
  </w:num>
  <w:num w:numId="11">
    <w:abstractNumId w:val="8"/>
  </w:num>
  <w:num w:numId="12">
    <w:abstractNumId w:val="4"/>
  </w:num>
  <w:num w:numId="13">
    <w:abstractNumId w:val="16"/>
  </w:num>
  <w:num w:numId="14">
    <w:abstractNumId w:val="7"/>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E7"/>
    <w:rsid w:val="000372F2"/>
    <w:rsid w:val="00093D4D"/>
    <w:rsid w:val="0009641B"/>
    <w:rsid w:val="000D7845"/>
    <w:rsid w:val="000E0665"/>
    <w:rsid w:val="001737E3"/>
    <w:rsid w:val="00240320"/>
    <w:rsid w:val="005918E2"/>
    <w:rsid w:val="005E4EE9"/>
    <w:rsid w:val="00614F90"/>
    <w:rsid w:val="00627E41"/>
    <w:rsid w:val="00660882"/>
    <w:rsid w:val="00780DAD"/>
    <w:rsid w:val="007A200E"/>
    <w:rsid w:val="00840FDB"/>
    <w:rsid w:val="008452AF"/>
    <w:rsid w:val="00862EA0"/>
    <w:rsid w:val="00895668"/>
    <w:rsid w:val="008D6DEC"/>
    <w:rsid w:val="00A534AB"/>
    <w:rsid w:val="00A570FF"/>
    <w:rsid w:val="00B15AE7"/>
    <w:rsid w:val="00CD69DC"/>
    <w:rsid w:val="00D04AE7"/>
    <w:rsid w:val="00DD52C7"/>
    <w:rsid w:val="00FF6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420"/>
  <w15:docId w15:val="{19C2074E-5E73-6A46-9B90-8760707B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CB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3C57"/>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5A1583"/>
    <w:pPr>
      <w:tabs>
        <w:tab w:val="center" w:pos="4680"/>
        <w:tab w:val="right" w:pos="9360"/>
      </w:tabs>
    </w:pPr>
  </w:style>
  <w:style w:type="character" w:customStyle="1" w:styleId="FooterChar">
    <w:name w:val="Footer Char"/>
    <w:basedOn w:val="DefaultParagraphFont"/>
    <w:link w:val="Footer"/>
    <w:uiPriority w:val="99"/>
    <w:rsid w:val="005A1583"/>
  </w:style>
  <w:style w:type="character" w:styleId="PageNumber">
    <w:name w:val="page number"/>
    <w:basedOn w:val="DefaultParagraphFont"/>
    <w:uiPriority w:val="99"/>
    <w:semiHidden/>
    <w:unhideWhenUsed/>
    <w:rsid w:val="005A158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5E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13676">
      <w:bodyDiv w:val="1"/>
      <w:marLeft w:val="0"/>
      <w:marRight w:val="0"/>
      <w:marTop w:val="0"/>
      <w:marBottom w:val="0"/>
      <w:divBdr>
        <w:top w:val="none" w:sz="0" w:space="0" w:color="auto"/>
        <w:left w:val="none" w:sz="0" w:space="0" w:color="auto"/>
        <w:bottom w:val="none" w:sz="0" w:space="0" w:color="auto"/>
        <w:right w:val="none" w:sz="0" w:space="0" w:color="auto"/>
      </w:divBdr>
    </w:div>
    <w:div w:id="1689521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LP1mR+4SwtXGp2oLPDJoz3jEzA==">AMUW2mWD0/DqAyS/BWvOCF8MC9ejwJuaWrIhG5I7OamGHzfeS7nP9JPDRQ3jQ08s2vYawm6MEX++MOmqCUr2hv9EwpzbmAxUxmHK3JQZ0iLa98UEbvPu26FDUgwhqYbawGxjSzsexQ/K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Pereles</dc:creator>
  <cp:lastModifiedBy>Deborah L Rooks-Ellis</cp:lastModifiedBy>
  <cp:revision>4</cp:revision>
  <dcterms:created xsi:type="dcterms:W3CDTF">2022-02-07T19:06:00Z</dcterms:created>
  <dcterms:modified xsi:type="dcterms:W3CDTF">2022-02-14T17:22:00Z</dcterms:modified>
</cp:coreProperties>
</file>