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35A9A2C" w14:textId="77777777" w:rsidR="00C42776" w:rsidRDefault="00C42776" w:rsidP="00C42776">
      <w:pPr>
        <w:jc w:val="center"/>
        <w:rPr>
          <w:rFonts w:asciiTheme="minorHAnsi" w:hAnsiTheme="minorHAnsi" w:cstheme="minorHAnsi"/>
          <w:b/>
        </w:rPr>
      </w:pPr>
      <w:r>
        <w:rPr>
          <w:rFonts w:asciiTheme="minorHAnsi" w:hAnsiTheme="minorHAnsi" w:cstheme="minorHAnsi"/>
          <w:b/>
        </w:rPr>
        <w:t>EI/ECSE Standard 7</w:t>
      </w:r>
    </w:p>
    <w:p w14:paraId="75977C3B" w14:textId="11681E9F" w:rsidR="009D2DDD" w:rsidRDefault="009D2DDD" w:rsidP="00C42776">
      <w:pPr>
        <w:jc w:val="center"/>
        <w:rPr>
          <w:rFonts w:asciiTheme="minorHAnsi" w:hAnsiTheme="minorHAnsi" w:cstheme="minorHAnsi"/>
          <w:b/>
        </w:rPr>
      </w:pPr>
      <w:r>
        <w:rPr>
          <w:rFonts w:asciiTheme="minorHAnsi" w:hAnsiTheme="minorHAnsi" w:cstheme="minorHAnsi"/>
          <w:b/>
        </w:rPr>
        <w:t>Component 7.4</w:t>
      </w:r>
    </w:p>
    <w:p w14:paraId="45D93CDC" w14:textId="77777777" w:rsidR="00C42776" w:rsidRDefault="00C42776" w:rsidP="00C42776">
      <w:pPr>
        <w:jc w:val="center"/>
        <w:rPr>
          <w:rFonts w:asciiTheme="minorHAnsi" w:hAnsiTheme="minorHAnsi" w:cstheme="minorHAnsi"/>
          <w:b/>
        </w:rPr>
      </w:pPr>
    </w:p>
    <w:p w14:paraId="3A00AA93" w14:textId="4435E469" w:rsidR="00C42776" w:rsidRDefault="00C42776" w:rsidP="00C42776">
      <w:pPr>
        <w:jc w:val="center"/>
        <w:rPr>
          <w:rFonts w:asciiTheme="minorHAnsi" w:hAnsiTheme="minorHAnsi" w:cstheme="minorHAnsi"/>
        </w:rPr>
      </w:pPr>
      <w:r>
        <w:rPr>
          <w:rFonts w:asciiTheme="minorHAnsi" w:hAnsiTheme="minorHAnsi" w:cstheme="minorHAnsi"/>
        </w:rPr>
        <w:t xml:space="preserve">Overview </w:t>
      </w:r>
      <w:r w:rsidR="00E6209D">
        <w:rPr>
          <w:rFonts w:asciiTheme="minorHAnsi" w:hAnsiTheme="minorHAnsi" w:cstheme="minorHAnsi"/>
        </w:rPr>
        <w:t>and</w:t>
      </w:r>
      <w:r>
        <w:rPr>
          <w:rFonts w:asciiTheme="minorHAnsi" w:hAnsiTheme="minorHAnsi" w:cstheme="minorHAnsi"/>
        </w:rPr>
        <w:t xml:space="preserve"> Speaker Notes</w:t>
      </w:r>
    </w:p>
    <w:p w14:paraId="469C9D66" w14:textId="77777777" w:rsidR="00C42776" w:rsidRDefault="00C42776" w:rsidP="00C42776">
      <w:pPr>
        <w:jc w:val="center"/>
        <w:rPr>
          <w:rFonts w:asciiTheme="minorHAnsi" w:hAnsiTheme="minorHAnsi" w:cstheme="minorHAnsi"/>
        </w:rPr>
      </w:pPr>
    </w:p>
    <w:p w14:paraId="014F1D49" w14:textId="77777777" w:rsidR="00C42776" w:rsidRPr="00941B2F" w:rsidRDefault="00C42776" w:rsidP="00C42776">
      <w:pPr>
        <w:rPr>
          <w:rFonts w:asciiTheme="minorHAnsi" w:hAnsiTheme="minorHAnsi" w:cstheme="minorHAnsi"/>
        </w:rPr>
      </w:pPr>
      <w:r w:rsidRPr="00B95AEE">
        <w:rPr>
          <w:rFonts w:asciiTheme="minorHAnsi" w:hAnsiTheme="minorHAnsi" w:cstheme="minorHAnsi"/>
          <w:b/>
        </w:rPr>
        <w:t>Intended Audience:</w:t>
      </w:r>
      <w:r>
        <w:rPr>
          <w:rFonts w:asciiTheme="minorHAnsi" w:hAnsiTheme="minorHAnsi" w:cstheme="minorHAnsi"/>
        </w:rPr>
        <w:t xml:space="preserve"> </w:t>
      </w:r>
    </w:p>
    <w:p w14:paraId="53233B15" w14:textId="77777777" w:rsidR="00C42776" w:rsidRPr="00941B2F" w:rsidRDefault="00C42776" w:rsidP="00C42776">
      <w:pPr>
        <w:rPr>
          <w:rFonts w:asciiTheme="minorHAnsi" w:hAnsiTheme="minorHAnsi" w:cstheme="minorHAnsi"/>
        </w:rPr>
      </w:pPr>
    </w:p>
    <w:p w14:paraId="099E6C00" w14:textId="77777777" w:rsidR="00C42776" w:rsidRPr="00941B2F" w:rsidRDefault="00C42776" w:rsidP="00C42776">
      <w:pPr>
        <w:rPr>
          <w:rFonts w:asciiTheme="minorHAnsi" w:hAnsiTheme="minorHAnsi" w:cstheme="minorHAnsi"/>
        </w:rPr>
      </w:pPr>
      <w:r w:rsidRPr="00941B2F">
        <w:rPr>
          <w:rFonts w:asciiTheme="minorHAnsi" w:hAnsiTheme="minorHAnsi" w:cstheme="minorHAnsi"/>
        </w:rPr>
        <w:t xml:space="preserve">Overview for Facilitators: </w:t>
      </w:r>
    </w:p>
    <w:p w14:paraId="1DA1F300" w14:textId="18FF75BD" w:rsidR="00C42776" w:rsidRPr="00CD247A" w:rsidRDefault="00C42776" w:rsidP="00C42776">
      <w:pPr>
        <w:rPr>
          <w:rFonts w:asciiTheme="minorHAnsi" w:hAnsiTheme="minorHAnsi" w:cstheme="minorHAnsi"/>
        </w:rPr>
      </w:pPr>
      <w:r w:rsidRPr="009D2DDD">
        <w:rPr>
          <w:rFonts w:asciiTheme="minorHAnsi" w:hAnsiTheme="minorHAnsi" w:cstheme="minorHAnsi"/>
        </w:rPr>
        <w:t xml:space="preserve">ECPC has developed an anchor presentation </w:t>
      </w:r>
      <w:r w:rsidRPr="009D2DDD">
        <w:rPr>
          <w:rFonts w:asciiTheme="minorHAnsi" w:hAnsiTheme="minorHAnsi" w:cstheme="minorHAnsi"/>
          <w:iCs/>
        </w:rPr>
        <w:t xml:space="preserve">for each of the </w:t>
      </w:r>
      <w:r w:rsidRPr="009D2DDD">
        <w:rPr>
          <w:rFonts w:asciiTheme="minorHAnsi" w:hAnsiTheme="minorHAnsi" w:cstheme="minorHAnsi"/>
          <w:color w:val="333333"/>
          <w:shd w:val="clear" w:color="auto" w:fill="FFFFFF"/>
        </w:rPr>
        <w:t>Initial Practice-Based Professional Preparation Standards for Early Interventionists/Early Childhood Special Educators (EI/ECSE)</w:t>
      </w:r>
      <w:r w:rsidRPr="009D2DDD">
        <w:rPr>
          <w:rFonts w:asciiTheme="minorHAnsi" w:hAnsiTheme="minorHAnsi" w:cstheme="minorHAnsi"/>
          <w:i/>
        </w:rPr>
        <w:t>.</w:t>
      </w:r>
      <w:r w:rsidRPr="009D2DDD">
        <w:rPr>
          <w:rFonts w:asciiTheme="minorHAnsi" w:hAnsiTheme="minorHAnsi" w:cstheme="minorHAnsi"/>
        </w:rPr>
        <w:t xml:space="preserve"> The components under each standard are presented separately</w:t>
      </w:r>
      <w:r w:rsidR="003B45C3" w:rsidRPr="009D2DDD">
        <w:rPr>
          <w:rFonts w:asciiTheme="minorHAnsi" w:hAnsiTheme="minorHAnsi" w:cstheme="minorHAnsi"/>
        </w:rPr>
        <w:t xml:space="preserve">. </w:t>
      </w:r>
      <w:r w:rsidRPr="009D2DDD">
        <w:rPr>
          <w:rFonts w:asciiTheme="minorHAnsi" w:hAnsiTheme="minorHAnsi" w:cstheme="minorHAnsi"/>
        </w:rPr>
        <w:t xml:space="preserve">The materials are designed for an in-service professional development (PD) program but can be used in a pre-service teacher preparation course. This resource will increase professionals’ ability to address each of the EI/ECSE </w:t>
      </w:r>
      <w:r w:rsidR="009D2DDD" w:rsidRPr="009D2DDD">
        <w:rPr>
          <w:rFonts w:asciiTheme="minorHAnsi" w:hAnsiTheme="minorHAnsi" w:cstheme="minorHAnsi"/>
        </w:rPr>
        <w:t>S</w:t>
      </w:r>
      <w:r w:rsidRPr="009D2DDD">
        <w:rPr>
          <w:rFonts w:asciiTheme="minorHAnsi" w:hAnsiTheme="minorHAnsi" w:cstheme="minorHAnsi"/>
        </w:rPr>
        <w:t>tandard</w:t>
      </w:r>
      <w:r w:rsidR="009D2DDD" w:rsidRPr="009D2DDD">
        <w:rPr>
          <w:rFonts w:asciiTheme="minorHAnsi" w:hAnsiTheme="minorHAnsi" w:cstheme="minorHAnsi"/>
        </w:rPr>
        <w:t>s</w:t>
      </w:r>
      <w:r w:rsidRPr="009D2DDD">
        <w:rPr>
          <w:rFonts w:asciiTheme="minorHAnsi" w:hAnsiTheme="minorHAnsi" w:cstheme="minorHAnsi"/>
        </w:rPr>
        <w:t xml:space="preserve"> and components. Additional materials for each </w:t>
      </w:r>
      <w:r w:rsidR="009D2DDD" w:rsidRPr="009D2DDD">
        <w:rPr>
          <w:rFonts w:asciiTheme="minorHAnsi" w:hAnsiTheme="minorHAnsi" w:cstheme="minorHAnsi"/>
        </w:rPr>
        <w:t>S</w:t>
      </w:r>
      <w:r w:rsidRPr="009D2DDD">
        <w:rPr>
          <w:rFonts w:asciiTheme="minorHAnsi" w:hAnsiTheme="minorHAnsi" w:cstheme="minorHAnsi"/>
        </w:rPr>
        <w:t xml:space="preserve">tandard can be found on the ECPC Website: </w:t>
      </w:r>
      <w:hyperlink r:id="rId7" w:history="1">
        <w:r w:rsidRPr="009D2DDD">
          <w:rPr>
            <w:rStyle w:val="Hyperlink"/>
            <w:rFonts w:asciiTheme="minorHAnsi" w:hAnsiTheme="minorHAnsi" w:cstheme="minorHAnsi"/>
          </w:rPr>
          <w:t>Curriculum Module | The Early Childhood Personnel Center (ecpcta.org)</w:t>
        </w:r>
      </w:hyperlink>
    </w:p>
    <w:p w14:paraId="68F406E9" w14:textId="77777777" w:rsidR="00C42776" w:rsidRPr="00941B2F" w:rsidRDefault="00C42776" w:rsidP="00C42776">
      <w:pPr>
        <w:rPr>
          <w:rFonts w:asciiTheme="minorHAnsi" w:hAnsiTheme="minorHAnsi" w:cstheme="minorHAnsi"/>
        </w:rPr>
      </w:pPr>
    </w:p>
    <w:p w14:paraId="74BA1685" w14:textId="77777777" w:rsidR="00C42776" w:rsidRPr="00941B2F" w:rsidRDefault="00C42776" w:rsidP="00C42776">
      <w:pPr>
        <w:rPr>
          <w:rFonts w:asciiTheme="minorHAnsi" w:hAnsiTheme="minorHAnsi" w:cstheme="minorHAnsi"/>
        </w:rPr>
      </w:pPr>
      <w:r w:rsidRPr="00941B2F">
        <w:rPr>
          <w:rFonts w:asciiTheme="minorHAnsi" w:hAnsiTheme="minorHAnsi" w:cstheme="minorHAnsi"/>
        </w:rPr>
        <w:t>Speaker Notes</w:t>
      </w:r>
    </w:p>
    <w:p w14:paraId="21FEF284" w14:textId="77777777" w:rsidR="00C42776" w:rsidRPr="00941B2F" w:rsidRDefault="00C42776" w:rsidP="00C42776">
      <w:pPr>
        <w:rPr>
          <w:rFonts w:asciiTheme="minorHAnsi" w:hAnsiTheme="minorHAnsi" w:cstheme="minorHAnsi"/>
        </w:rPr>
      </w:pPr>
      <w:r w:rsidRPr="00941B2F">
        <w:rPr>
          <w:rFonts w:asciiTheme="minorHAnsi" w:hAnsiTheme="minorHAnsi" w:cstheme="minorHAnsi"/>
        </w:rPr>
        <w:t xml:space="preserve">The speaker notes </w:t>
      </w:r>
      <w:r>
        <w:rPr>
          <w:rFonts w:asciiTheme="minorHAnsi" w:hAnsiTheme="minorHAnsi" w:cstheme="minorHAnsi"/>
        </w:rPr>
        <w:t>provide a narrative and activities for</w:t>
      </w:r>
      <w:r w:rsidRPr="00941B2F">
        <w:rPr>
          <w:rFonts w:asciiTheme="minorHAnsi" w:hAnsiTheme="minorHAnsi" w:cstheme="minorHAnsi"/>
        </w:rPr>
        <w:t xml:space="preserve"> each slide. You will see speaker notes for most of the slides within the slide deck. The notes provide additional details about the information on a particular slide, including the context for the information and key points. The notes are a guide, and speakers should feel free to modify these as needed. Please note the following:</w:t>
      </w:r>
    </w:p>
    <w:p w14:paraId="4CAA71B7" w14:textId="77777777" w:rsidR="00C42776" w:rsidRPr="00B869B0" w:rsidRDefault="00C42776" w:rsidP="00C42776">
      <w:pPr>
        <w:pStyle w:val="ListParagraph"/>
        <w:numPr>
          <w:ilvl w:val="0"/>
          <w:numId w:val="1"/>
        </w:numPr>
        <w:rPr>
          <w:rFonts w:asciiTheme="minorHAnsi" w:hAnsiTheme="minorHAnsi" w:cstheme="minorHAnsi"/>
        </w:rPr>
      </w:pPr>
      <w:r>
        <w:rPr>
          <w:rFonts w:asciiTheme="minorHAnsi" w:hAnsiTheme="minorHAnsi" w:cstheme="minorHAnsi"/>
        </w:rPr>
        <w:t>The narrative is a</w:t>
      </w:r>
      <w:r w:rsidRPr="00B869B0">
        <w:rPr>
          <w:rFonts w:asciiTheme="minorHAnsi" w:hAnsiTheme="minorHAnsi" w:cstheme="minorHAnsi"/>
        </w:rPr>
        <w:t xml:space="preserve"> sample script for the presenter. Although you may read it verbatim, speaker notes are intended as a guide for the presenter, and you may modify them as needed.</w:t>
      </w:r>
    </w:p>
    <w:p w14:paraId="41D9696C" w14:textId="77777777" w:rsidR="00C42776" w:rsidRPr="00941B2F" w:rsidRDefault="00C42776" w:rsidP="00C42776">
      <w:pPr>
        <w:rPr>
          <w:rFonts w:asciiTheme="minorHAnsi" w:hAnsiTheme="minorHAnsi" w:cstheme="minorHAnsi"/>
        </w:rPr>
      </w:pPr>
    </w:p>
    <w:p w14:paraId="4CAE3C4F" w14:textId="6328B670" w:rsidR="00C42776" w:rsidRPr="007D727D" w:rsidRDefault="00C42776" w:rsidP="00C42776">
      <w:pPr>
        <w:rPr>
          <w:rFonts w:asciiTheme="minorHAnsi" w:hAnsiTheme="minorHAnsi" w:cstheme="minorHAnsi"/>
        </w:rPr>
      </w:pPr>
      <w:r w:rsidRPr="007D727D">
        <w:rPr>
          <w:rFonts w:asciiTheme="minorHAnsi" w:hAnsiTheme="minorHAnsi" w:cstheme="minorHAnsi"/>
        </w:rPr>
        <w:t xml:space="preserve">Materials </w:t>
      </w:r>
      <w:r w:rsidR="00E6209D">
        <w:rPr>
          <w:rFonts w:asciiTheme="minorHAnsi" w:hAnsiTheme="minorHAnsi" w:cstheme="minorHAnsi"/>
        </w:rPr>
        <w:t>r</w:t>
      </w:r>
      <w:r w:rsidRPr="007D727D">
        <w:rPr>
          <w:rFonts w:asciiTheme="minorHAnsi" w:hAnsiTheme="minorHAnsi" w:cstheme="minorHAnsi"/>
        </w:rPr>
        <w:t>equired for face to face</w:t>
      </w:r>
      <w:r w:rsidR="00E6209D">
        <w:rPr>
          <w:rFonts w:asciiTheme="minorHAnsi" w:hAnsiTheme="minorHAnsi" w:cstheme="minorHAnsi"/>
        </w:rPr>
        <w:t>:</w:t>
      </w:r>
      <w:r w:rsidRPr="007D727D">
        <w:rPr>
          <w:rFonts w:asciiTheme="minorHAnsi" w:hAnsiTheme="minorHAnsi" w:cstheme="minorHAnsi"/>
        </w:rPr>
        <w:t xml:space="preserve"> </w:t>
      </w:r>
    </w:p>
    <w:p w14:paraId="534C8800" w14:textId="77777777" w:rsidR="00C42776" w:rsidRPr="007D727D" w:rsidRDefault="00C42776" w:rsidP="00C42776">
      <w:pPr>
        <w:pStyle w:val="ListParagraph"/>
        <w:numPr>
          <w:ilvl w:val="0"/>
          <w:numId w:val="2"/>
        </w:numPr>
        <w:rPr>
          <w:rFonts w:asciiTheme="minorHAnsi" w:hAnsiTheme="minorHAnsi" w:cstheme="minorHAnsi"/>
        </w:rPr>
      </w:pPr>
      <w:r w:rsidRPr="007D727D">
        <w:rPr>
          <w:rFonts w:asciiTheme="minorHAnsi" w:hAnsiTheme="minorHAnsi" w:cstheme="minorHAnsi"/>
        </w:rPr>
        <w:t>Share the outline with timelines for the training (build in breaks)</w:t>
      </w:r>
    </w:p>
    <w:p w14:paraId="3A0A5805" w14:textId="77777777" w:rsidR="00C42776" w:rsidRPr="007D727D" w:rsidRDefault="00C42776" w:rsidP="00C42776">
      <w:pPr>
        <w:pStyle w:val="ListParagraph"/>
        <w:numPr>
          <w:ilvl w:val="0"/>
          <w:numId w:val="2"/>
        </w:numPr>
        <w:rPr>
          <w:rFonts w:asciiTheme="minorHAnsi" w:hAnsiTheme="minorHAnsi" w:cstheme="minorHAnsi"/>
        </w:rPr>
      </w:pPr>
      <w:r w:rsidRPr="007D727D">
        <w:rPr>
          <w:rFonts w:asciiTheme="minorHAnsi" w:hAnsiTheme="minorHAnsi" w:cstheme="minorHAnsi"/>
        </w:rPr>
        <w:t>Conduct an opening activity (introductions/ice breaker)</w:t>
      </w:r>
    </w:p>
    <w:p w14:paraId="39DF807F" w14:textId="77777777" w:rsidR="00C42776" w:rsidRPr="007D727D" w:rsidRDefault="00C42776" w:rsidP="00C42776">
      <w:pPr>
        <w:pStyle w:val="ListParagraph"/>
        <w:numPr>
          <w:ilvl w:val="0"/>
          <w:numId w:val="2"/>
        </w:numPr>
        <w:rPr>
          <w:rFonts w:asciiTheme="minorHAnsi" w:hAnsiTheme="minorHAnsi" w:cstheme="minorHAnsi"/>
        </w:rPr>
      </w:pPr>
      <w:r w:rsidRPr="007D727D">
        <w:rPr>
          <w:rFonts w:asciiTheme="minorHAnsi" w:hAnsiTheme="minorHAnsi" w:cstheme="minorHAnsi"/>
        </w:rPr>
        <w:t>Computers or tablets with internet access for participants (if possible)</w:t>
      </w:r>
    </w:p>
    <w:p w14:paraId="4E516951" w14:textId="77777777" w:rsidR="00C42776" w:rsidRPr="007D727D" w:rsidRDefault="00C42776" w:rsidP="00C42776">
      <w:pPr>
        <w:pStyle w:val="ListParagraph"/>
        <w:numPr>
          <w:ilvl w:val="0"/>
          <w:numId w:val="2"/>
        </w:numPr>
        <w:rPr>
          <w:rFonts w:asciiTheme="minorHAnsi" w:hAnsiTheme="minorHAnsi" w:cstheme="minorHAnsi"/>
        </w:rPr>
      </w:pPr>
      <w:r w:rsidRPr="007D727D">
        <w:rPr>
          <w:rFonts w:asciiTheme="minorHAnsi" w:hAnsiTheme="minorHAnsi" w:cstheme="minorHAnsi"/>
        </w:rPr>
        <w:t>Handouts</w:t>
      </w:r>
    </w:p>
    <w:p w14:paraId="244238D2" w14:textId="77777777" w:rsidR="00C42776" w:rsidRPr="007D727D" w:rsidRDefault="00C42776" w:rsidP="00C42776">
      <w:pPr>
        <w:pStyle w:val="ListParagraph"/>
        <w:numPr>
          <w:ilvl w:val="0"/>
          <w:numId w:val="2"/>
        </w:numPr>
        <w:rPr>
          <w:rFonts w:asciiTheme="minorHAnsi" w:hAnsiTheme="minorHAnsi" w:cstheme="minorHAnsi"/>
        </w:rPr>
      </w:pPr>
      <w:r w:rsidRPr="007D727D">
        <w:rPr>
          <w:rFonts w:asciiTheme="minorHAnsi" w:hAnsiTheme="minorHAnsi" w:cstheme="minorHAnsi"/>
        </w:rPr>
        <w:t>Projector with audio capable for playing video with speakers</w:t>
      </w:r>
    </w:p>
    <w:p w14:paraId="1B8A9573" w14:textId="77777777" w:rsidR="00C42776" w:rsidRPr="007D727D" w:rsidRDefault="00C42776" w:rsidP="00C42776">
      <w:pPr>
        <w:pStyle w:val="ListParagraph"/>
        <w:numPr>
          <w:ilvl w:val="0"/>
          <w:numId w:val="2"/>
        </w:numPr>
        <w:rPr>
          <w:rFonts w:asciiTheme="minorHAnsi" w:hAnsiTheme="minorHAnsi" w:cstheme="minorHAnsi"/>
        </w:rPr>
      </w:pPr>
      <w:r w:rsidRPr="007D727D">
        <w:rPr>
          <w:rFonts w:asciiTheme="minorHAnsi" w:hAnsiTheme="minorHAnsi" w:cstheme="minorHAnsi"/>
        </w:rPr>
        <w:t>Presentation slides with speaker notes</w:t>
      </w:r>
    </w:p>
    <w:p w14:paraId="2E94295B" w14:textId="77777777" w:rsidR="00C42776" w:rsidRPr="007D727D" w:rsidRDefault="00C42776" w:rsidP="00C42776">
      <w:pPr>
        <w:pStyle w:val="ListParagraph"/>
        <w:numPr>
          <w:ilvl w:val="0"/>
          <w:numId w:val="2"/>
        </w:numPr>
        <w:rPr>
          <w:rFonts w:asciiTheme="minorHAnsi" w:hAnsiTheme="minorHAnsi" w:cstheme="minorHAnsi"/>
        </w:rPr>
      </w:pPr>
      <w:r w:rsidRPr="007D727D">
        <w:rPr>
          <w:rFonts w:asciiTheme="minorHAnsi" w:hAnsiTheme="minorHAnsi" w:cstheme="minorHAnsi"/>
        </w:rPr>
        <w:t>Develop an evaluation tool for all attendees (e.g., continuous improvement activity)</w:t>
      </w:r>
    </w:p>
    <w:p w14:paraId="050353F7" w14:textId="77777777" w:rsidR="00C42776" w:rsidRPr="007D727D" w:rsidRDefault="00C42776" w:rsidP="00C42776">
      <w:pPr>
        <w:rPr>
          <w:rFonts w:asciiTheme="minorHAnsi" w:hAnsiTheme="minorHAnsi" w:cstheme="minorHAnsi"/>
        </w:rPr>
      </w:pPr>
    </w:p>
    <w:p w14:paraId="6BB8DE47" w14:textId="39B12D67" w:rsidR="00C42776" w:rsidRPr="007D727D" w:rsidRDefault="00C42776" w:rsidP="00C42776">
      <w:pPr>
        <w:rPr>
          <w:rFonts w:asciiTheme="minorHAnsi" w:hAnsiTheme="minorHAnsi" w:cstheme="minorHAnsi"/>
        </w:rPr>
      </w:pPr>
      <w:r w:rsidRPr="007D727D">
        <w:rPr>
          <w:rFonts w:asciiTheme="minorHAnsi" w:hAnsiTheme="minorHAnsi" w:cstheme="minorHAnsi"/>
        </w:rPr>
        <w:t xml:space="preserve">Materials </w:t>
      </w:r>
      <w:r w:rsidR="00E6209D">
        <w:rPr>
          <w:rFonts w:asciiTheme="minorHAnsi" w:hAnsiTheme="minorHAnsi" w:cstheme="minorHAnsi"/>
        </w:rPr>
        <w:t>r</w:t>
      </w:r>
      <w:r w:rsidRPr="007D727D">
        <w:rPr>
          <w:rFonts w:asciiTheme="minorHAnsi" w:hAnsiTheme="minorHAnsi" w:cstheme="minorHAnsi"/>
        </w:rPr>
        <w:t>equired for virtual</w:t>
      </w:r>
      <w:r w:rsidR="00E6209D">
        <w:rPr>
          <w:rFonts w:asciiTheme="minorHAnsi" w:hAnsiTheme="minorHAnsi" w:cstheme="minorHAnsi"/>
        </w:rPr>
        <w:t>:</w:t>
      </w:r>
    </w:p>
    <w:p w14:paraId="2E3448CC" w14:textId="77777777" w:rsidR="00C42776" w:rsidRPr="007D727D" w:rsidRDefault="00C42776" w:rsidP="00C42776">
      <w:pPr>
        <w:pStyle w:val="ListParagraph"/>
        <w:numPr>
          <w:ilvl w:val="0"/>
          <w:numId w:val="3"/>
        </w:numPr>
        <w:rPr>
          <w:rFonts w:asciiTheme="minorHAnsi" w:hAnsiTheme="minorHAnsi" w:cstheme="minorHAnsi"/>
        </w:rPr>
      </w:pPr>
      <w:r w:rsidRPr="007D727D">
        <w:rPr>
          <w:rFonts w:asciiTheme="minorHAnsi" w:hAnsiTheme="minorHAnsi" w:cstheme="minorHAnsi"/>
        </w:rPr>
        <w:t>Distribute the link to the online platform in advance</w:t>
      </w:r>
    </w:p>
    <w:p w14:paraId="26D98F74" w14:textId="77777777" w:rsidR="00C42776" w:rsidRPr="007D727D" w:rsidRDefault="00C42776" w:rsidP="00C42776">
      <w:pPr>
        <w:pStyle w:val="ListParagraph"/>
        <w:numPr>
          <w:ilvl w:val="0"/>
          <w:numId w:val="3"/>
        </w:numPr>
        <w:rPr>
          <w:rFonts w:asciiTheme="minorHAnsi" w:hAnsiTheme="minorHAnsi" w:cstheme="minorHAnsi"/>
        </w:rPr>
      </w:pPr>
      <w:r w:rsidRPr="007D727D">
        <w:rPr>
          <w:rFonts w:asciiTheme="minorHAnsi" w:hAnsiTheme="minorHAnsi" w:cstheme="minorHAnsi"/>
        </w:rPr>
        <w:t>Share the outline with timelines for the training (build in breaks)</w:t>
      </w:r>
    </w:p>
    <w:p w14:paraId="03612AB6" w14:textId="77777777" w:rsidR="00C42776" w:rsidRPr="007D727D" w:rsidRDefault="00C42776" w:rsidP="00C42776">
      <w:pPr>
        <w:pStyle w:val="ListParagraph"/>
        <w:numPr>
          <w:ilvl w:val="0"/>
          <w:numId w:val="3"/>
        </w:numPr>
        <w:rPr>
          <w:rFonts w:asciiTheme="minorHAnsi" w:hAnsiTheme="minorHAnsi" w:cstheme="minorHAnsi"/>
        </w:rPr>
      </w:pPr>
      <w:r w:rsidRPr="007D727D">
        <w:rPr>
          <w:rFonts w:asciiTheme="minorHAnsi" w:hAnsiTheme="minorHAnsi" w:cstheme="minorHAnsi"/>
        </w:rPr>
        <w:t>Conduct an opening activity (introductions/ice breaker)</w:t>
      </w:r>
    </w:p>
    <w:p w14:paraId="41B04C3A" w14:textId="33B669E2" w:rsidR="00C42776" w:rsidRPr="007D727D" w:rsidRDefault="00C42776" w:rsidP="00C42776">
      <w:pPr>
        <w:pStyle w:val="ListParagraph"/>
        <w:numPr>
          <w:ilvl w:val="0"/>
          <w:numId w:val="3"/>
        </w:numPr>
        <w:rPr>
          <w:rFonts w:asciiTheme="minorHAnsi" w:hAnsiTheme="minorHAnsi" w:cstheme="minorHAnsi"/>
        </w:rPr>
      </w:pPr>
      <w:r w:rsidRPr="007D727D">
        <w:rPr>
          <w:rFonts w:asciiTheme="minorHAnsi" w:hAnsiTheme="minorHAnsi" w:cstheme="minorHAnsi"/>
        </w:rPr>
        <w:t xml:space="preserve">Determine how participants will receive handouts and materials, on the cloud, using a storage platform (e.g., </w:t>
      </w:r>
      <w:r w:rsidR="003B45C3" w:rsidRPr="007D727D">
        <w:rPr>
          <w:rFonts w:asciiTheme="minorHAnsi" w:hAnsiTheme="minorHAnsi" w:cstheme="minorHAnsi"/>
        </w:rPr>
        <w:t>Dropbox</w:t>
      </w:r>
      <w:r w:rsidRPr="007D727D">
        <w:rPr>
          <w:rFonts w:asciiTheme="minorHAnsi" w:hAnsiTheme="minorHAnsi" w:cstheme="minorHAnsi"/>
        </w:rPr>
        <w:t>, google, etc.)</w:t>
      </w:r>
    </w:p>
    <w:p w14:paraId="23692B2F" w14:textId="77777777" w:rsidR="00C42776" w:rsidRPr="007D727D" w:rsidRDefault="00C42776" w:rsidP="00C42776">
      <w:pPr>
        <w:pStyle w:val="ListParagraph"/>
        <w:numPr>
          <w:ilvl w:val="0"/>
          <w:numId w:val="3"/>
        </w:numPr>
        <w:rPr>
          <w:rFonts w:asciiTheme="minorHAnsi" w:hAnsiTheme="minorHAnsi" w:cstheme="minorHAnsi"/>
        </w:rPr>
      </w:pPr>
      <w:r w:rsidRPr="007D727D">
        <w:rPr>
          <w:rFonts w:asciiTheme="minorHAnsi" w:hAnsiTheme="minorHAnsi" w:cstheme="minorHAnsi"/>
        </w:rPr>
        <w:t>Platform to share presentation (e.g., zoom, teams, etc.) with polling questions prepared in advance and breakout room capability</w:t>
      </w:r>
    </w:p>
    <w:p w14:paraId="14AA62F3" w14:textId="77777777" w:rsidR="00C42776" w:rsidRPr="007D727D" w:rsidRDefault="00C42776" w:rsidP="00C42776">
      <w:pPr>
        <w:pStyle w:val="ListParagraph"/>
        <w:numPr>
          <w:ilvl w:val="0"/>
          <w:numId w:val="3"/>
        </w:numPr>
        <w:rPr>
          <w:rFonts w:asciiTheme="minorHAnsi" w:hAnsiTheme="minorHAnsi" w:cstheme="minorHAnsi"/>
        </w:rPr>
      </w:pPr>
      <w:r w:rsidRPr="007D727D">
        <w:rPr>
          <w:rFonts w:asciiTheme="minorHAnsi" w:hAnsiTheme="minorHAnsi" w:cstheme="minorHAnsi"/>
        </w:rPr>
        <w:t>Upload or send handouts in advance or through platform (insert through chat)</w:t>
      </w:r>
    </w:p>
    <w:p w14:paraId="67A2B295" w14:textId="77777777" w:rsidR="00C42776" w:rsidRPr="007D727D" w:rsidRDefault="00C42776" w:rsidP="00C42776">
      <w:pPr>
        <w:pStyle w:val="ListParagraph"/>
        <w:numPr>
          <w:ilvl w:val="0"/>
          <w:numId w:val="3"/>
        </w:numPr>
        <w:rPr>
          <w:rFonts w:asciiTheme="minorHAnsi" w:hAnsiTheme="minorHAnsi" w:cstheme="minorHAnsi"/>
        </w:rPr>
      </w:pPr>
      <w:r w:rsidRPr="007D727D">
        <w:rPr>
          <w:rFonts w:asciiTheme="minorHAnsi" w:hAnsiTheme="minorHAnsi" w:cstheme="minorHAnsi"/>
        </w:rPr>
        <w:lastRenderedPageBreak/>
        <w:t>Download videos ahead of time to prepare for low bandwidth from slide deck</w:t>
      </w:r>
    </w:p>
    <w:p w14:paraId="67A9E1B5" w14:textId="77777777" w:rsidR="00C42776" w:rsidRPr="007D727D" w:rsidRDefault="00C42776" w:rsidP="00C42776">
      <w:pPr>
        <w:pStyle w:val="ListParagraph"/>
        <w:numPr>
          <w:ilvl w:val="0"/>
          <w:numId w:val="3"/>
        </w:numPr>
        <w:rPr>
          <w:rFonts w:asciiTheme="minorHAnsi" w:hAnsiTheme="minorHAnsi" w:cstheme="minorHAnsi"/>
        </w:rPr>
      </w:pPr>
      <w:r w:rsidRPr="007D727D">
        <w:rPr>
          <w:rFonts w:asciiTheme="minorHAnsi" w:hAnsiTheme="minorHAnsi" w:cstheme="minorHAnsi"/>
        </w:rPr>
        <w:t>Share screen capability (be sure to enable sound for videos)</w:t>
      </w:r>
    </w:p>
    <w:p w14:paraId="7B44C5F3" w14:textId="77777777" w:rsidR="00C42776" w:rsidRPr="007D727D" w:rsidRDefault="00C42776" w:rsidP="00C42776">
      <w:pPr>
        <w:pStyle w:val="ListParagraph"/>
        <w:numPr>
          <w:ilvl w:val="0"/>
          <w:numId w:val="3"/>
        </w:numPr>
        <w:rPr>
          <w:rFonts w:asciiTheme="minorHAnsi" w:hAnsiTheme="minorHAnsi" w:cstheme="minorHAnsi"/>
        </w:rPr>
      </w:pPr>
      <w:r w:rsidRPr="007D727D">
        <w:rPr>
          <w:rFonts w:asciiTheme="minorHAnsi" w:hAnsiTheme="minorHAnsi" w:cstheme="minorHAnsi"/>
        </w:rPr>
        <w:t>Develop an evaluation tool for all attendees (e.g., continuous improvement activity)</w:t>
      </w:r>
    </w:p>
    <w:p w14:paraId="186AFC62" w14:textId="77777777" w:rsidR="00C42776" w:rsidRDefault="00C42776" w:rsidP="00C42776">
      <w:pPr>
        <w:rPr>
          <w:rFonts w:asciiTheme="minorHAnsi" w:hAnsiTheme="minorHAnsi" w:cstheme="minorHAnsi"/>
        </w:rPr>
      </w:pPr>
    </w:p>
    <w:p w14:paraId="5B60EDE1" w14:textId="77777777" w:rsidR="00C42776" w:rsidRDefault="00C42776" w:rsidP="00C42776">
      <w:pPr>
        <w:rPr>
          <w:rFonts w:asciiTheme="minorHAnsi" w:hAnsiTheme="minorHAnsi" w:cstheme="minorHAnsi"/>
          <w:b/>
          <w:bCs/>
        </w:rPr>
      </w:pPr>
      <w:r w:rsidRPr="00CD247A">
        <w:rPr>
          <w:rFonts w:asciiTheme="minorHAnsi" w:hAnsiTheme="minorHAnsi" w:cstheme="minorHAnsi"/>
          <w:b/>
          <w:bCs/>
        </w:rPr>
        <w:t>Objectives</w:t>
      </w:r>
      <w:r>
        <w:rPr>
          <w:rFonts w:asciiTheme="minorHAnsi" w:hAnsiTheme="minorHAnsi" w:cstheme="minorHAnsi"/>
          <w:b/>
          <w:bCs/>
        </w:rPr>
        <w:t xml:space="preserve"> for Standard 7, Component 7</w:t>
      </w:r>
      <w:r w:rsidR="00937E40">
        <w:rPr>
          <w:rFonts w:asciiTheme="minorHAnsi" w:hAnsiTheme="minorHAnsi" w:cstheme="minorHAnsi"/>
          <w:b/>
          <w:bCs/>
        </w:rPr>
        <w:t>.4</w:t>
      </w:r>
      <w:r w:rsidRPr="00CD247A">
        <w:rPr>
          <w:rFonts w:asciiTheme="minorHAnsi" w:hAnsiTheme="minorHAnsi" w:cstheme="minorHAnsi"/>
          <w:b/>
          <w:bCs/>
        </w:rPr>
        <w:t xml:space="preserve">: </w:t>
      </w:r>
    </w:p>
    <w:p w14:paraId="13E1278D" w14:textId="77777777" w:rsidR="007D727D" w:rsidRPr="00CD247A" w:rsidRDefault="007D727D" w:rsidP="00C42776">
      <w:pPr>
        <w:rPr>
          <w:rFonts w:asciiTheme="minorHAnsi" w:hAnsiTheme="minorHAnsi" w:cstheme="minorHAnsi"/>
          <w:b/>
          <w:bCs/>
        </w:rPr>
      </w:pPr>
    </w:p>
    <w:p w14:paraId="3092A602" w14:textId="77777777" w:rsidR="00C42776" w:rsidRPr="00941B2F" w:rsidRDefault="00C42776" w:rsidP="00C42776">
      <w:pPr>
        <w:rPr>
          <w:rFonts w:asciiTheme="minorHAnsi" w:hAnsiTheme="minorHAnsi" w:cstheme="minorHAnsi"/>
        </w:rPr>
      </w:pPr>
      <w:r w:rsidRPr="00941B2F">
        <w:rPr>
          <w:rFonts w:asciiTheme="minorHAnsi" w:hAnsiTheme="minorHAnsi" w:cstheme="minorHAnsi"/>
        </w:rPr>
        <w:t>After participating in this professional learning opportunity, participants will be able to:</w:t>
      </w:r>
    </w:p>
    <w:p w14:paraId="1CE0A21C" w14:textId="1A845EE4" w:rsidR="00150347" w:rsidRDefault="007D727D" w:rsidP="007D727D">
      <w:pPr>
        <w:pStyle w:val="ListParagraph"/>
        <w:numPr>
          <w:ilvl w:val="0"/>
          <w:numId w:val="1"/>
        </w:numPr>
        <w:rPr>
          <w:rFonts w:asciiTheme="minorHAnsi" w:hAnsiTheme="minorHAnsi" w:cstheme="minorHAnsi"/>
        </w:rPr>
      </w:pPr>
      <w:r>
        <w:rPr>
          <w:rFonts w:asciiTheme="minorHAnsi" w:hAnsiTheme="minorHAnsi" w:cstheme="minorHAnsi"/>
        </w:rPr>
        <w:t>Describe ethical and legal policies and procedures that govern the profession of EI/ECSE.</w:t>
      </w:r>
    </w:p>
    <w:p w14:paraId="1D5E5666" w14:textId="05347EA6" w:rsidR="007D727D" w:rsidRPr="007D727D" w:rsidRDefault="007D727D" w:rsidP="007D727D">
      <w:pPr>
        <w:pStyle w:val="ListParagraph"/>
        <w:numPr>
          <w:ilvl w:val="0"/>
          <w:numId w:val="1"/>
        </w:numPr>
        <w:rPr>
          <w:rFonts w:asciiTheme="minorHAnsi" w:hAnsiTheme="minorHAnsi" w:cstheme="minorHAnsi"/>
        </w:rPr>
      </w:pPr>
      <w:r>
        <w:rPr>
          <w:rFonts w:asciiTheme="minorHAnsi" w:hAnsiTheme="minorHAnsi" w:cstheme="minorHAnsi"/>
        </w:rPr>
        <w:t>Identify professional association codes of ethics and resources that support their application.</w:t>
      </w:r>
    </w:p>
    <w:p w14:paraId="54235645" w14:textId="6AB1714D" w:rsidR="00150347" w:rsidRDefault="00150347" w:rsidP="00C42776">
      <w:pPr>
        <w:rPr>
          <w:rFonts w:asciiTheme="minorHAnsi" w:hAnsiTheme="minorHAnsi" w:cstheme="minorHAnsi"/>
        </w:rPr>
      </w:pPr>
    </w:p>
    <w:p w14:paraId="345487D1" w14:textId="29EB2588" w:rsidR="00150347" w:rsidRDefault="00150347" w:rsidP="00C42776">
      <w:pPr>
        <w:rPr>
          <w:rFonts w:asciiTheme="minorHAnsi" w:hAnsiTheme="minorHAnsi" w:cstheme="minorHAnsi"/>
        </w:rPr>
      </w:pPr>
    </w:p>
    <w:p w14:paraId="3D0BAC9F" w14:textId="03EA1DEA" w:rsidR="00150347" w:rsidRDefault="00150347" w:rsidP="00C42776">
      <w:pPr>
        <w:rPr>
          <w:rFonts w:asciiTheme="minorHAnsi" w:hAnsiTheme="minorHAnsi" w:cstheme="minorHAnsi"/>
        </w:rPr>
      </w:pPr>
    </w:p>
    <w:p w14:paraId="478A5ECB" w14:textId="226361D9" w:rsidR="00150347" w:rsidRDefault="00150347" w:rsidP="00C42776">
      <w:pPr>
        <w:rPr>
          <w:rFonts w:asciiTheme="minorHAnsi" w:hAnsiTheme="minorHAnsi" w:cstheme="minorHAnsi"/>
        </w:rPr>
      </w:pPr>
    </w:p>
    <w:p w14:paraId="59AD7BFA" w14:textId="6F79FDDC" w:rsidR="00150347" w:rsidRDefault="00150347" w:rsidP="00C42776">
      <w:pPr>
        <w:rPr>
          <w:rFonts w:asciiTheme="minorHAnsi" w:hAnsiTheme="minorHAnsi" w:cstheme="minorHAnsi"/>
        </w:rPr>
      </w:pPr>
    </w:p>
    <w:p w14:paraId="360CCB2C" w14:textId="23DB2057" w:rsidR="00150347" w:rsidRDefault="00150347" w:rsidP="00C42776">
      <w:pPr>
        <w:rPr>
          <w:rFonts w:asciiTheme="minorHAnsi" w:hAnsiTheme="minorHAnsi" w:cstheme="minorHAnsi"/>
        </w:rPr>
      </w:pPr>
    </w:p>
    <w:p w14:paraId="28747CC7" w14:textId="17E3A999" w:rsidR="00150347" w:rsidRDefault="00150347" w:rsidP="00C42776">
      <w:pPr>
        <w:rPr>
          <w:rFonts w:asciiTheme="minorHAnsi" w:hAnsiTheme="minorHAnsi" w:cstheme="minorHAnsi"/>
        </w:rPr>
      </w:pPr>
    </w:p>
    <w:p w14:paraId="13EE1B1E" w14:textId="3092FAC8" w:rsidR="00150347" w:rsidRDefault="00150347" w:rsidP="00C42776">
      <w:pPr>
        <w:rPr>
          <w:rFonts w:asciiTheme="minorHAnsi" w:hAnsiTheme="minorHAnsi" w:cstheme="minorHAnsi"/>
        </w:rPr>
      </w:pPr>
    </w:p>
    <w:p w14:paraId="11AB9CEE" w14:textId="7FB01ADE" w:rsidR="00150347" w:rsidRDefault="00150347" w:rsidP="00C42776">
      <w:pPr>
        <w:rPr>
          <w:rFonts w:asciiTheme="minorHAnsi" w:hAnsiTheme="minorHAnsi" w:cstheme="minorHAnsi"/>
        </w:rPr>
      </w:pPr>
    </w:p>
    <w:p w14:paraId="2203B0A2" w14:textId="029C059B" w:rsidR="00150347" w:rsidRDefault="00150347" w:rsidP="00C42776">
      <w:pPr>
        <w:rPr>
          <w:rFonts w:asciiTheme="minorHAnsi" w:hAnsiTheme="minorHAnsi" w:cstheme="minorHAnsi"/>
        </w:rPr>
      </w:pPr>
    </w:p>
    <w:p w14:paraId="368FBB1D" w14:textId="430A1D08" w:rsidR="00150347" w:rsidRDefault="00150347" w:rsidP="00C42776">
      <w:pPr>
        <w:rPr>
          <w:rFonts w:asciiTheme="minorHAnsi" w:hAnsiTheme="minorHAnsi" w:cstheme="minorHAnsi"/>
        </w:rPr>
      </w:pPr>
    </w:p>
    <w:p w14:paraId="7608900C" w14:textId="418B1BE3" w:rsidR="00150347" w:rsidRDefault="00150347" w:rsidP="00C42776">
      <w:pPr>
        <w:rPr>
          <w:rFonts w:asciiTheme="minorHAnsi" w:hAnsiTheme="minorHAnsi" w:cstheme="minorHAnsi"/>
        </w:rPr>
      </w:pPr>
    </w:p>
    <w:p w14:paraId="10B9B34D" w14:textId="3F2050A9" w:rsidR="00150347" w:rsidRDefault="00150347" w:rsidP="00C42776">
      <w:pPr>
        <w:rPr>
          <w:rFonts w:asciiTheme="minorHAnsi" w:hAnsiTheme="minorHAnsi" w:cstheme="minorHAnsi"/>
        </w:rPr>
      </w:pPr>
    </w:p>
    <w:p w14:paraId="55C34C5E" w14:textId="40559E58" w:rsidR="00150347" w:rsidRDefault="00150347" w:rsidP="00C42776">
      <w:pPr>
        <w:rPr>
          <w:rFonts w:asciiTheme="minorHAnsi" w:hAnsiTheme="minorHAnsi" w:cstheme="minorHAnsi"/>
        </w:rPr>
      </w:pPr>
    </w:p>
    <w:p w14:paraId="2FA87AE6" w14:textId="6D7F96BA" w:rsidR="00150347" w:rsidRDefault="00150347" w:rsidP="00C42776">
      <w:pPr>
        <w:rPr>
          <w:rFonts w:asciiTheme="minorHAnsi" w:hAnsiTheme="minorHAnsi" w:cstheme="minorHAnsi"/>
        </w:rPr>
      </w:pPr>
    </w:p>
    <w:p w14:paraId="52C66138" w14:textId="1F8C80BB" w:rsidR="00150347" w:rsidRDefault="00150347" w:rsidP="00C42776">
      <w:pPr>
        <w:rPr>
          <w:rFonts w:asciiTheme="minorHAnsi" w:hAnsiTheme="minorHAnsi" w:cstheme="minorHAnsi"/>
        </w:rPr>
      </w:pPr>
    </w:p>
    <w:p w14:paraId="6C33422C" w14:textId="057E93B0" w:rsidR="00150347" w:rsidRDefault="00150347" w:rsidP="00C42776">
      <w:pPr>
        <w:rPr>
          <w:rFonts w:asciiTheme="minorHAnsi" w:hAnsiTheme="minorHAnsi" w:cstheme="minorHAnsi"/>
        </w:rPr>
      </w:pPr>
    </w:p>
    <w:p w14:paraId="63F48A99" w14:textId="3775EA3F" w:rsidR="00150347" w:rsidRDefault="00150347" w:rsidP="00C42776">
      <w:pPr>
        <w:rPr>
          <w:rFonts w:asciiTheme="minorHAnsi" w:hAnsiTheme="minorHAnsi" w:cstheme="minorHAnsi"/>
        </w:rPr>
      </w:pPr>
    </w:p>
    <w:p w14:paraId="41A8447C" w14:textId="6F581B77" w:rsidR="00150347" w:rsidRDefault="00150347" w:rsidP="00C42776">
      <w:pPr>
        <w:rPr>
          <w:rFonts w:asciiTheme="minorHAnsi" w:hAnsiTheme="minorHAnsi" w:cstheme="minorHAnsi"/>
        </w:rPr>
      </w:pPr>
    </w:p>
    <w:p w14:paraId="22229CF1" w14:textId="24EB9501" w:rsidR="00150347" w:rsidRDefault="00150347" w:rsidP="00C42776">
      <w:pPr>
        <w:rPr>
          <w:rFonts w:asciiTheme="minorHAnsi" w:hAnsiTheme="minorHAnsi" w:cstheme="minorHAnsi"/>
        </w:rPr>
      </w:pPr>
    </w:p>
    <w:p w14:paraId="7CC01DD4" w14:textId="71453F61" w:rsidR="00150347" w:rsidRDefault="00150347" w:rsidP="00C42776">
      <w:pPr>
        <w:rPr>
          <w:rFonts w:asciiTheme="minorHAnsi" w:hAnsiTheme="minorHAnsi" w:cstheme="minorHAnsi"/>
        </w:rPr>
      </w:pPr>
    </w:p>
    <w:p w14:paraId="089D65B3" w14:textId="19534871" w:rsidR="00150347" w:rsidRDefault="00150347" w:rsidP="00C42776">
      <w:pPr>
        <w:rPr>
          <w:rFonts w:asciiTheme="minorHAnsi" w:hAnsiTheme="minorHAnsi" w:cstheme="minorHAnsi"/>
        </w:rPr>
      </w:pPr>
    </w:p>
    <w:p w14:paraId="2B0EC44F" w14:textId="708DD972" w:rsidR="00150347" w:rsidRDefault="00150347" w:rsidP="00C42776">
      <w:pPr>
        <w:rPr>
          <w:rFonts w:asciiTheme="minorHAnsi" w:hAnsiTheme="minorHAnsi" w:cstheme="minorHAnsi"/>
        </w:rPr>
      </w:pPr>
    </w:p>
    <w:p w14:paraId="0CDBE6F3" w14:textId="6B37A78E" w:rsidR="00150347" w:rsidRDefault="00150347" w:rsidP="00C42776">
      <w:pPr>
        <w:rPr>
          <w:rFonts w:asciiTheme="minorHAnsi" w:hAnsiTheme="minorHAnsi" w:cstheme="minorHAnsi"/>
        </w:rPr>
      </w:pPr>
    </w:p>
    <w:p w14:paraId="5123E407" w14:textId="68EFBAAE" w:rsidR="00150347" w:rsidRDefault="00150347" w:rsidP="00C42776">
      <w:pPr>
        <w:rPr>
          <w:rFonts w:asciiTheme="minorHAnsi" w:hAnsiTheme="minorHAnsi" w:cstheme="minorHAnsi"/>
        </w:rPr>
      </w:pPr>
    </w:p>
    <w:p w14:paraId="4FD992C1" w14:textId="68DFE561" w:rsidR="00150347" w:rsidRDefault="00150347" w:rsidP="00C42776">
      <w:pPr>
        <w:rPr>
          <w:rFonts w:asciiTheme="minorHAnsi" w:hAnsiTheme="minorHAnsi" w:cstheme="minorHAnsi"/>
        </w:rPr>
      </w:pPr>
    </w:p>
    <w:p w14:paraId="706FB053" w14:textId="07CC442F" w:rsidR="00150347" w:rsidRDefault="00150347" w:rsidP="00C42776">
      <w:pPr>
        <w:rPr>
          <w:rFonts w:asciiTheme="minorHAnsi" w:hAnsiTheme="minorHAnsi" w:cstheme="minorHAnsi"/>
        </w:rPr>
      </w:pPr>
    </w:p>
    <w:p w14:paraId="4260856F" w14:textId="0BEBBC4F" w:rsidR="00150347" w:rsidRDefault="00150347" w:rsidP="00C42776">
      <w:pPr>
        <w:rPr>
          <w:rFonts w:asciiTheme="minorHAnsi" w:hAnsiTheme="minorHAnsi" w:cstheme="minorHAnsi"/>
        </w:rPr>
      </w:pPr>
    </w:p>
    <w:p w14:paraId="6DA3D307" w14:textId="40E39374" w:rsidR="00150347" w:rsidRDefault="00150347" w:rsidP="00C42776">
      <w:pPr>
        <w:rPr>
          <w:rFonts w:asciiTheme="minorHAnsi" w:hAnsiTheme="minorHAnsi" w:cstheme="minorHAnsi"/>
        </w:rPr>
      </w:pPr>
    </w:p>
    <w:p w14:paraId="759C8FCC" w14:textId="124569F7" w:rsidR="00150347" w:rsidRDefault="00150347" w:rsidP="00C42776">
      <w:pPr>
        <w:rPr>
          <w:rFonts w:asciiTheme="minorHAnsi" w:hAnsiTheme="minorHAnsi" w:cstheme="minorHAnsi"/>
        </w:rPr>
      </w:pPr>
    </w:p>
    <w:p w14:paraId="0BFEEF17" w14:textId="4E270E56" w:rsidR="00150347" w:rsidRDefault="00150347" w:rsidP="00C42776">
      <w:pPr>
        <w:rPr>
          <w:rFonts w:asciiTheme="minorHAnsi" w:hAnsiTheme="minorHAnsi" w:cstheme="minorHAnsi"/>
        </w:rPr>
      </w:pPr>
    </w:p>
    <w:p w14:paraId="4B5DCFEF" w14:textId="68FEE3BB" w:rsidR="00150347" w:rsidRDefault="00150347" w:rsidP="00C42776">
      <w:pPr>
        <w:rPr>
          <w:rFonts w:asciiTheme="minorHAnsi" w:hAnsiTheme="minorHAnsi" w:cstheme="minorHAnsi"/>
        </w:rPr>
      </w:pPr>
    </w:p>
    <w:p w14:paraId="157369F5" w14:textId="07B49A7F" w:rsidR="00150347" w:rsidRDefault="00150347" w:rsidP="00C42776">
      <w:pPr>
        <w:rPr>
          <w:rFonts w:asciiTheme="minorHAnsi" w:hAnsiTheme="minorHAnsi" w:cstheme="minorHAnsi"/>
        </w:rPr>
      </w:pPr>
    </w:p>
    <w:p w14:paraId="3697C058" w14:textId="77777777" w:rsidR="00150347" w:rsidRDefault="00150347" w:rsidP="00C42776">
      <w:pPr>
        <w:rPr>
          <w:rFonts w:asciiTheme="minorHAnsi" w:hAnsiTheme="minorHAnsi" w:cstheme="minorHAnsi"/>
        </w:rPr>
      </w:pPr>
    </w:p>
    <w:p w14:paraId="4EA29EBA" w14:textId="36D9C46B" w:rsidR="00C42776" w:rsidRPr="00111D69" w:rsidRDefault="00C42776" w:rsidP="00C42776">
      <w:pPr>
        <w:rPr>
          <w:rFonts w:asciiTheme="minorHAnsi" w:hAnsiTheme="minorHAnsi" w:cstheme="minorHAnsi"/>
        </w:rPr>
      </w:pPr>
      <w:r w:rsidRPr="00111D69">
        <w:rPr>
          <w:rFonts w:asciiTheme="minorHAnsi" w:hAnsiTheme="minorHAnsi" w:cstheme="minorHAnsi"/>
        </w:rPr>
        <w:t xml:space="preserve">Outline of Session Activities </w:t>
      </w:r>
    </w:p>
    <w:tbl>
      <w:tblPr>
        <w:tblStyle w:val="TableGrid"/>
        <w:tblW w:w="9567" w:type="dxa"/>
        <w:tblLook w:val="04A0" w:firstRow="1" w:lastRow="0" w:firstColumn="1" w:lastColumn="0" w:noHBand="0" w:noVBand="1"/>
      </w:tblPr>
      <w:tblGrid>
        <w:gridCol w:w="4415"/>
        <w:gridCol w:w="1197"/>
        <w:gridCol w:w="3955"/>
      </w:tblGrid>
      <w:tr w:rsidR="00C42776" w:rsidRPr="00111D69" w14:paraId="26FFC5F1" w14:textId="77777777" w:rsidTr="00096C11">
        <w:trPr>
          <w:trHeight w:val="458"/>
        </w:trPr>
        <w:tc>
          <w:tcPr>
            <w:tcW w:w="4415" w:type="dxa"/>
            <w:shd w:val="clear" w:color="auto" w:fill="BFBFBF" w:themeFill="background1" w:themeFillShade="BF"/>
          </w:tcPr>
          <w:p w14:paraId="4FB02747" w14:textId="77777777" w:rsidR="00C42776" w:rsidRPr="00111D69" w:rsidRDefault="00C42776" w:rsidP="00C4440C">
            <w:pPr>
              <w:rPr>
                <w:rFonts w:asciiTheme="minorHAnsi" w:hAnsiTheme="minorHAnsi" w:cstheme="minorHAnsi"/>
              </w:rPr>
            </w:pPr>
            <w:r w:rsidRPr="00111D69">
              <w:rPr>
                <w:rFonts w:asciiTheme="minorHAnsi" w:hAnsiTheme="minorHAnsi" w:cstheme="minorHAnsi"/>
              </w:rPr>
              <w:t>Topic</w:t>
            </w:r>
          </w:p>
        </w:tc>
        <w:tc>
          <w:tcPr>
            <w:tcW w:w="1197" w:type="dxa"/>
            <w:shd w:val="clear" w:color="auto" w:fill="BFBFBF" w:themeFill="background1" w:themeFillShade="BF"/>
          </w:tcPr>
          <w:p w14:paraId="33DFA33D" w14:textId="77777777" w:rsidR="00C42776" w:rsidRPr="00111D69" w:rsidRDefault="00C42776" w:rsidP="00C4440C">
            <w:pPr>
              <w:rPr>
                <w:rFonts w:asciiTheme="minorHAnsi" w:hAnsiTheme="minorHAnsi" w:cstheme="minorHAnsi"/>
              </w:rPr>
            </w:pPr>
            <w:r w:rsidRPr="00111D69">
              <w:rPr>
                <w:rFonts w:asciiTheme="minorHAnsi" w:hAnsiTheme="minorHAnsi" w:cstheme="minorHAnsi"/>
              </w:rPr>
              <w:t>Slides</w:t>
            </w:r>
          </w:p>
        </w:tc>
        <w:tc>
          <w:tcPr>
            <w:tcW w:w="3955" w:type="dxa"/>
            <w:shd w:val="clear" w:color="auto" w:fill="BFBFBF" w:themeFill="background1" w:themeFillShade="BF"/>
          </w:tcPr>
          <w:p w14:paraId="258629D6" w14:textId="77777777" w:rsidR="00C42776" w:rsidRPr="00111D69" w:rsidRDefault="00C42776" w:rsidP="00C4440C">
            <w:pPr>
              <w:rPr>
                <w:rFonts w:asciiTheme="minorHAnsi" w:hAnsiTheme="minorHAnsi" w:cstheme="minorHAnsi"/>
              </w:rPr>
            </w:pPr>
            <w:r w:rsidRPr="00111D69">
              <w:rPr>
                <w:rFonts w:asciiTheme="minorHAnsi" w:hAnsiTheme="minorHAnsi" w:cstheme="minorHAnsi"/>
              </w:rPr>
              <w:t>Activity</w:t>
            </w:r>
          </w:p>
        </w:tc>
      </w:tr>
      <w:tr w:rsidR="00C42776" w:rsidRPr="00111D69" w14:paraId="0C0214F3" w14:textId="77777777" w:rsidTr="00096C11">
        <w:trPr>
          <w:trHeight w:val="458"/>
        </w:trPr>
        <w:tc>
          <w:tcPr>
            <w:tcW w:w="4415" w:type="dxa"/>
          </w:tcPr>
          <w:p w14:paraId="3D59882A" w14:textId="77777777" w:rsidR="00C42776" w:rsidRPr="00111D69" w:rsidRDefault="00C42776" w:rsidP="00C4440C">
            <w:pPr>
              <w:rPr>
                <w:rFonts w:asciiTheme="minorHAnsi" w:hAnsiTheme="minorHAnsi" w:cstheme="minorHAnsi"/>
              </w:rPr>
            </w:pPr>
            <w:r w:rsidRPr="00111D69">
              <w:rPr>
                <w:rFonts w:asciiTheme="minorHAnsi" w:hAnsiTheme="minorHAnsi" w:cstheme="minorHAnsi"/>
              </w:rPr>
              <w:t>Introduction/Objectives</w:t>
            </w:r>
          </w:p>
        </w:tc>
        <w:tc>
          <w:tcPr>
            <w:tcW w:w="1197" w:type="dxa"/>
          </w:tcPr>
          <w:p w14:paraId="2EC99664" w14:textId="18B2ACE0" w:rsidR="00C42776" w:rsidRPr="00111D69" w:rsidRDefault="006516D1" w:rsidP="00C4440C">
            <w:pPr>
              <w:rPr>
                <w:rFonts w:asciiTheme="minorHAnsi" w:hAnsiTheme="minorHAnsi" w:cstheme="minorHAnsi"/>
              </w:rPr>
            </w:pPr>
            <w:r>
              <w:rPr>
                <w:rFonts w:asciiTheme="minorHAnsi" w:hAnsiTheme="minorHAnsi" w:cstheme="minorHAnsi"/>
              </w:rPr>
              <w:t>1-4</w:t>
            </w:r>
          </w:p>
        </w:tc>
        <w:tc>
          <w:tcPr>
            <w:tcW w:w="3955" w:type="dxa"/>
          </w:tcPr>
          <w:p w14:paraId="069B39B9" w14:textId="77777777" w:rsidR="00C42776" w:rsidRPr="00111D69" w:rsidRDefault="00C42776" w:rsidP="00C4440C">
            <w:pPr>
              <w:rPr>
                <w:rFonts w:asciiTheme="minorHAnsi" w:hAnsiTheme="minorHAnsi" w:cstheme="minorHAnsi"/>
              </w:rPr>
            </w:pPr>
          </w:p>
        </w:tc>
      </w:tr>
      <w:tr w:rsidR="00C42776" w:rsidRPr="00111D69" w14:paraId="583032D7" w14:textId="77777777" w:rsidTr="00096C11">
        <w:trPr>
          <w:trHeight w:val="458"/>
        </w:trPr>
        <w:tc>
          <w:tcPr>
            <w:tcW w:w="4415" w:type="dxa"/>
          </w:tcPr>
          <w:p w14:paraId="2374C4CD" w14:textId="77777777" w:rsidR="00C42776" w:rsidRDefault="0086464C" w:rsidP="00C4440C">
            <w:pPr>
              <w:rPr>
                <w:rFonts w:asciiTheme="minorHAnsi" w:hAnsiTheme="minorHAnsi" w:cstheme="minorHAnsi"/>
              </w:rPr>
            </w:pPr>
            <w:r>
              <w:rPr>
                <w:rFonts w:asciiTheme="minorHAnsi" w:hAnsiTheme="minorHAnsi" w:cstheme="minorHAnsi"/>
              </w:rPr>
              <w:t xml:space="preserve">Defining the Terms: </w:t>
            </w:r>
            <w:r w:rsidR="006516D1">
              <w:rPr>
                <w:rFonts w:asciiTheme="minorHAnsi" w:hAnsiTheme="minorHAnsi" w:cstheme="minorHAnsi"/>
              </w:rPr>
              <w:t>Policies, Procedures, and Ethics</w:t>
            </w:r>
          </w:p>
          <w:p w14:paraId="46EA5E3B" w14:textId="42092DC4" w:rsidR="00704D2F" w:rsidRPr="00111D69" w:rsidRDefault="00704D2F" w:rsidP="00C4440C">
            <w:pPr>
              <w:rPr>
                <w:rFonts w:asciiTheme="minorHAnsi" w:hAnsiTheme="minorHAnsi" w:cstheme="minorHAnsi"/>
              </w:rPr>
            </w:pPr>
            <w:r>
              <w:rPr>
                <w:rFonts w:asciiTheme="minorHAnsi" w:hAnsiTheme="minorHAnsi" w:cstheme="minorHAnsi"/>
              </w:rPr>
              <w:t>Activity: Professional Ethics: Time for Reflection</w:t>
            </w:r>
          </w:p>
        </w:tc>
        <w:tc>
          <w:tcPr>
            <w:tcW w:w="1197" w:type="dxa"/>
          </w:tcPr>
          <w:p w14:paraId="282DE0DD" w14:textId="66B3751E" w:rsidR="00C42776" w:rsidRPr="00111D69" w:rsidRDefault="006516D1" w:rsidP="00C4440C">
            <w:pPr>
              <w:rPr>
                <w:rFonts w:asciiTheme="minorHAnsi" w:hAnsiTheme="minorHAnsi" w:cstheme="minorHAnsi"/>
              </w:rPr>
            </w:pPr>
            <w:r>
              <w:rPr>
                <w:rFonts w:asciiTheme="minorHAnsi" w:hAnsiTheme="minorHAnsi" w:cstheme="minorHAnsi"/>
              </w:rPr>
              <w:t>5-</w:t>
            </w:r>
            <w:r w:rsidR="0086464C">
              <w:rPr>
                <w:rFonts w:asciiTheme="minorHAnsi" w:hAnsiTheme="minorHAnsi" w:cstheme="minorHAnsi"/>
              </w:rPr>
              <w:t>8</w:t>
            </w:r>
          </w:p>
        </w:tc>
        <w:tc>
          <w:tcPr>
            <w:tcW w:w="3955" w:type="dxa"/>
          </w:tcPr>
          <w:p w14:paraId="0318598D" w14:textId="039CD4C1" w:rsidR="00C42776" w:rsidRPr="00111D69" w:rsidRDefault="00704D2F" w:rsidP="00C4440C">
            <w:pPr>
              <w:rPr>
                <w:rFonts w:asciiTheme="minorHAnsi" w:hAnsiTheme="minorHAnsi" w:cstheme="minorHAnsi"/>
              </w:rPr>
            </w:pPr>
            <w:r>
              <w:rPr>
                <w:rFonts w:asciiTheme="minorHAnsi" w:hAnsiTheme="minorHAnsi" w:cstheme="minorHAnsi"/>
              </w:rPr>
              <w:t>Activity (Slide 7)</w:t>
            </w:r>
          </w:p>
        </w:tc>
      </w:tr>
      <w:tr w:rsidR="00C42776" w:rsidRPr="00111D69" w14:paraId="3F64FE49" w14:textId="77777777" w:rsidTr="00096C11">
        <w:trPr>
          <w:trHeight w:val="499"/>
        </w:trPr>
        <w:tc>
          <w:tcPr>
            <w:tcW w:w="4415" w:type="dxa"/>
          </w:tcPr>
          <w:p w14:paraId="4C1B39EC" w14:textId="6C170E5B" w:rsidR="00C42776" w:rsidRPr="00111D69" w:rsidRDefault="0081101A" w:rsidP="00C4440C">
            <w:pPr>
              <w:rPr>
                <w:rFonts w:asciiTheme="minorHAnsi" w:hAnsiTheme="minorHAnsi" w:cstheme="minorHAnsi"/>
              </w:rPr>
            </w:pPr>
            <w:r>
              <w:rPr>
                <w:rFonts w:asciiTheme="minorHAnsi" w:hAnsiTheme="minorHAnsi" w:cstheme="minorHAnsi"/>
              </w:rPr>
              <w:t>Introduction to a Code of Ethics</w:t>
            </w:r>
          </w:p>
        </w:tc>
        <w:tc>
          <w:tcPr>
            <w:tcW w:w="1197" w:type="dxa"/>
          </w:tcPr>
          <w:p w14:paraId="4B89FF15" w14:textId="7F0A4138" w:rsidR="00C42776" w:rsidRPr="00111D69" w:rsidRDefault="0081101A" w:rsidP="00C4440C">
            <w:pPr>
              <w:rPr>
                <w:rFonts w:asciiTheme="minorHAnsi" w:hAnsiTheme="minorHAnsi" w:cstheme="minorHAnsi"/>
              </w:rPr>
            </w:pPr>
            <w:r>
              <w:rPr>
                <w:rFonts w:asciiTheme="minorHAnsi" w:hAnsiTheme="minorHAnsi" w:cstheme="minorHAnsi"/>
              </w:rPr>
              <w:t>9-11</w:t>
            </w:r>
          </w:p>
        </w:tc>
        <w:tc>
          <w:tcPr>
            <w:tcW w:w="3955" w:type="dxa"/>
          </w:tcPr>
          <w:p w14:paraId="080B9522" w14:textId="77777777" w:rsidR="00C42776" w:rsidRPr="00111D69" w:rsidRDefault="00C42776" w:rsidP="00C4440C">
            <w:pPr>
              <w:rPr>
                <w:rFonts w:asciiTheme="minorHAnsi" w:hAnsiTheme="minorHAnsi" w:cstheme="minorHAnsi"/>
              </w:rPr>
            </w:pPr>
          </w:p>
        </w:tc>
      </w:tr>
      <w:tr w:rsidR="00C42776" w:rsidRPr="00111D69" w14:paraId="69E6F8C0" w14:textId="77777777" w:rsidTr="00096C11">
        <w:trPr>
          <w:trHeight w:val="458"/>
        </w:trPr>
        <w:tc>
          <w:tcPr>
            <w:tcW w:w="4415" w:type="dxa"/>
          </w:tcPr>
          <w:p w14:paraId="207C148F" w14:textId="4489D472" w:rsidR="00C42776" w:rsidRPr="00111D69" w:rsidRDefault="0081101A" w:rsidP="00C4440C">
            <w:pPr>
              <w:rPr>
                <w:rFonts w:asciiTheme="minorHAnsi" w:hAnsiTheme="minorHAnsi" w:cstheme="minorHAnsi"/>
              </w:rPr>
            </w:pPr>
            <w:r>
              <w:rPr>
                <w:rFonts w:asciiTheme="minorHAnsi" w:hAnsiTheme="minorHAnsi" w:cstheme="minorHAnsi"/>
              </w:rPr>
              <w:t>DEC Position Statement on Ethical Practice</w:t>
            </w:r>
          </w:p>
        </w:tc>
        <w:tc>
          <w:tcPr>
            <w:tcW w:w="1197" w:type="dxa"/>
          </w:tcPr>
          <w:p w14:paraId="532D63DA" w14:textId="68F3675B" w:rsidR="00C42776" w:rsidRPr="00111D69" w:rsidRDefault="0081101A" w:rsidP="00C4440C">
            <w:pPr>
              <w:rPr>
                <w:rFonts w:asciiTheme="minorHAnsi" w:hAnsiTheme="minorHAnsi" w:cstheme="minorHAnsi"/>
              </w:rPr>
            </w:pPr>
            <w:r>
              <w:rPr>
                <w:rFonts w:asciiTheme="minorHAnsi" w:hAnsiTheme="minorHAnsi" w:cstheme="minorHAnsi"/>
              </w:rPr>
              <w:t>12-1</w:t>
            </w:r>
            <w:r w:rsidR="000E0F79">
              <w:rPr>
                <w:rFonts w:asciiTheme="minorHAnsi" w:hAnsiTheme="minorHAnsi" w:cstheme="minorHAnsi"/>
              </w:rPr>
              <w:t>4</w:t>
            </w:r>
          </w:p>
        </w:tc>
        <w:tc>
          <w:tcPr>
            <w:tcW w:w="3955" w:type="dxa"/>
          </w:tcPr>
          <w:p w14:paraId="0F5C7AFD" w14:textId="77777777" w:rsidR="00C42776" w:rsidRPr="00111D69" w:rsidRDefault="00C42776" w:rsidP="00C4440C">
            <w:pPr>
              <w:rPr>
                <w:rFonts w:asciiTheme="minorHAnsi" w:hAnsiTheme="minorHAnsi" w:cstheme="minorHAnsi"/>
              </w:rPr>
            </w:pPr>
          </w:p>
        </w:tc>
      </w:tr>
      <w:tr w:rsidR="000E0F79" w:rsidRPr="00111D69" w14:paraId="6CC2D912" w14:textId="77777777" w:rsidTr="00096C11">
        <w:trPr>
          <w:trHeight w:val="458"/>
        </w:trPr>
        <w:tc>
          <w:tcPr>
            <w:tcW w:w="4415" w:type="dxa"/>
          </w:tcPr>
          <w:p w14:paraId="2E776BE2" w14:textId="064513FF" w:rsidR="000E0F79" w:rsidRDefault="000E0F79" w:rsidP="00C4440C">
            <w:pPr>
              <w:rPr>
                <w:rFonts w:asciiTheme="minorHAnsi" w:hAnsiTheme="minorHAnsi" w:cstheme="minorHAnsi"/>
              </w:rPr>
            </w:pPr>
            <w:r>
              <w:rPr>
                <w:rFonts w:asciiTheme="minorHAnsi" w:hAnsiTheme="minorHAnsi" w:cstheme="minorHAnsi"/>
              </w:rPr>
              <w:t>Activity: Core Principles for Ethical Practices: A Closer Look</w:t>
            </w:r>
          </w:p>
        </w:tc>
        <w:tc>
          <w:tcPr>
            <w:tcW w:w="1197" w:type="dxa"/>
          </w:tcPr>
          <w:p w14:paraId="367287E2" w14:textId="59D820A0" w:rsidR="000E0F79" w:rsidRDefault="000E0F79" w:rsidP="00C4440C">
            <w:pPr>
              <w:rPr>
                <w:rFonts w:asciiTheme="minorHAnsi" w:hAnsiTheme="minorHAnsi" w:cstheme="minorHAnsi"/>
              </w:rPr>
            </w:pPr>
            <w:r>
              <w:rPr>
                <w:rFonts w:asciiTheme="minorHAnsi" w:hAnsiTheme="minorHAnsi" w:cstheme="minorHAnsi"/>
              </w:rPr>
              <w:t>15</w:t>
            </w:r>
          </w:p>
        </w:tc>
        <w:tc>
          <w:tcPr>
            <w:tcW w:w="3955" w:type="dxa"/>
          </w:tcPr>
          <w:p w14:paraId="62D3A737" w14:textId="4BABCB48" w:rsidR="000E0F79" w:rsidRPr="00111D69" w:rsidRDefault="000E0F79" w:rsidP="00C4440C">
            <w:pPr>
              <w:rPr>
                <w:rFonts w:asciiTheme="minorHAnsi" w:hAnsiTheme="minorHAnsi" w:cstheme="minorHAnsi"/>
              </w:rPr>
            </w:pPr>
            <w:r>
              <w:rPr>
                <w:rFonts w:asciiTheme="minorHAnsi" w:hAnsiTheme="minorHAnsi" w:cstheme="minorHAnsi"/>
              </w:rPr>
              <w:t>Activity (Slide 15)</w:t>
            </w:r>
          </w:p>
        </w:tc>
      </w:tr>
      <w:tr w:rsidR="00C42776" w:rsidRPr="00111D69" w14:paraId="2297BCA6" w14:textId="77777777" w:rsidTr="00096C11">
        <w:trPr>
          <w:trHeight w:val="458"/>
        </w:trPr>
        <w:tc>
          <w:tcPr>
            <w:tcW w:w="4415" w:type="dxa"/>
          </w:tcPr>
          <w:p w14:paraId="7DD880A7" w14:textId="77777777" w:rsidR="00C42776" w:rsidRDefault="0081101A" w:rsidP="00C4440C">
            <w:pPr>
              <w:rPr>
                <w:rFonts w:asciiTheme="minorHAnsi" w:hAnsiTheme="minorHAnsi" w:cstheme="minorHAnsi"/>
              </w:rPr>
            </w:pPr>
            <w:r>
              <w:rPr>
                <w:rFonts w:asciiTheme="minorHAnsi" w:hAnsiTheme="minorHAnsi" w:cstheme="minorHAnsi"/>
              </w:rPr>
              <w:t>NAEYC Code of Ethical conduct and Statement of Commitment</w:t>
            </w:r>
          </w:p>
          <w:p w14:paraId="5CE1CA78" w14:textId="6E35DC82" w:rsidR="007777BB" w:rsidRPr="00C9219F" w:rsidRDefault="007777BB" w:rsidP="00C4440C">
            <w:pPr>
              <w:rPr>
                <w:rFonts w:asciiTheme="minorHAnsi" w:hAnsiTheme="minorHAnsi" w:cstheme="minorHAnsi"/>
              </w:rPr>
            </w:pPr>
            <w:r>
              <w:rPr>
                <w:rFonts w:asciiTheme="minorHAnsi" w:hAnsiTheme="minorHAnsi" w:cstheme="minorHAnsi"/>
              </w:rPr>
              <w:t>Activity: NAEYC Code of Ethical Conduct: A Closer Look</w:t>
            </w:r>
          </w:p>
        </w:tc>
        <w:tc>
          <w:tcPr>
            <w:tcW w:w="1197" w:type="dxa"/>
          </w:tcPr>
          <w:p w14:paraId="5D214CF0" w14:textId="05A3AF61" w:rsidR="00C42776" w:rsidRPr="00111D69" w:rsidRDefault="0081101A" w:rsidP="00C4440C">
            <w:pPr>
              <w:rPr>
                <w:rFonts w:asciiTheme="minorHAnsi" w:hAnsiTheme="minorHAnsi" w:cstheme="minorHAnsi"/>
              </w:rPr>
            </w:pPr>
            <w:r>
              <w:rPr>
                <w:rFonts w:asciiTheme="minorHAnsi" w:hAnsiTheme="minorHAnsi" w:cstheme="minorHAnsi"/>
              </w:rPr>
              <w:t>16-18</w:t>
            </w:r>
          </w:p>
        </w:tc>
        <w:tc>
          <w:tcPr>
            <w:tcW w:w="3955" w:type="dxa"/>
          </w:tcPr>
          <w:p w14:paraId="619169E1" w14:textId="27C6B035" w:rsidR="00C42776" w:rsidRPr="00111D69" w:rsidRDefault="007777BB" w:rsidP="00C4440C">
            <w:pPr>
              <w:rPr>
                <w:rFonts w:asciiTheme="minorHAnsi" w:hAnsiTheme="minorHAnsi" w:cstheme="minorHAnsi"/>
              </w:rPr>
            </w:pPr>
            <w:r>
              <w:rPr>
                <w:rFonts w:asciiTheme="minorHAnsi" w:hAnsiTheme="minorHAnsi" w:cstheme="minorHAnsi"/>
              </w:rPr>
              <w:t>Activity (Slide 18)</w:t>
            </w:r>
          </w:p>
        </w:tc>
      </w:tr>
      <w:tr w:rsidR="00C42776" w:rsidRPr="00111D69" w14:paraId="7E0A0E6A" w14:textId="77777777" w:rsidTr="00096C11">
        <w:trPr>
          <w:trHeight w:val="916"/>
        </w:trPr>
        <w:tc>
          <w:tcPr>
            <w:tcW w:w="4415" w:type="dxa"/>
          </w:tcPr>
          <w:p w14:paraId="322CF2F7" w14:textId="6E6C157A" w:rsidR="00C42776" w:rsidRPr="00C9219F" w:rsidRDefault="0081101A" w:rsidP="00C4440C">
            <w:pPr>
              <w:rPr>
                <w:rFonts w:asciiTheme="minorHAnsi" w:hAnsiTheme="minorHAnsi" w:cstheme="minorHAnsi"/>
              </w:rPr>
            </w:pPr>
            <w:r>
              <w:rPr>
                <w:rFonts w:asciiTheme="minorHAnsi" w:hAnsiTheme="minorHAnsi" w:cstheme="minorHAnsi"/>
              </w:rPr>
              <w:t xml:space="preserve">Ethical Dilemmas </w:t>
            </w:r>
          </w:p>
        </w:tc>
        <w:tc>
          <w:tcPr>
            <w:tcW w:w="1197" w:type="dxa"/>
          </w:tcPr>
          <w:p w14:paraId="0171AC3A" w14:textId="10FF05E8" w:rsidR="00C42776" w:rsidRPr="00111D69" w:rsidRDefault="0081101A" w:rsidP="00C4440C">
            <w:pPr>
              <w:rPr>
                <w:rFonts w:asciiTheme="minorHAnsi" w:hAnsiTheme="minorHAnsi" w:cstheme="minorHAnsi"/>
              </w:rPr>
            </w:pPr>
            <w:r>
              <w:rPr>
                <w:rFonts w:asciiTheme="minorHAnsi" w:hAnsiTheme="minorHAnsi" w:cstheme="minorHAnsi"/>
              </w:rPr>
              <w:t>19</w:t>
            </w:r>
          </w:p>
        </w:tc>
        <w:tc>
          <w:tcPr>
            <w:tcW w:w="3955" w:type="dxa"/>
          </w:tcPr>
          <w:p w14:paraId="00E8CCEB" w14:textId="77777777" w:rsidR="00C42776" w:rsidRPr="00111D69" w:rsidRDefault="00C42776" w:rsidP="00C4440C">
            <w:pPr>
              <w:rPr>
                <w:rFonts w:asciiTheme="minorHAnsi" w:hAnsiTheme="minorHAnsi" w:cstheme="minorHAnsi"/>
              </w:rPr>
            </w:pPr>
          </w:p>
        </w:tc>
      </w:tr>
      <w:tr w:rsidR="00C42776" w:rsidRPr="00111D69" w14:paraId="7F4E7CC2" w14:textId="77777777" w:rsidTr="00096C11">
        <w:trPr>
          <w:trHeight w:val="458"/>
        </w:trPr>
        <w:tc>
          <w:tcPr>
            <w:tcW w:w="4415" w:type="dxa"/>
          </w:tcPr>
          <w:p w14:paraId="62D7E2F0" w14:textId="4AF42D2C" w:rsidR="00C42776" w:rsidRPr="00C9219F" w:rsidRDefault="0081101A" w:rsidP="00C4440C">
            <w:pPr>
              <w:rPr>
                <w:rFonts w:asciiTheme="minorHAnsi" w:hAnsiTheme="minorHAnsi" w:cstheme="minorHAnsi"/>
              </w:rPr>
            </w:pPr>
            <w:r>
              <w:rPr>
                <w:rFonts w:asciiTheme="minorHAnsi" w:hAnsiTheme="minorHAnsi" w:cstheme="minorHAnsi"/>
              </w:rPr>
              <w:t>Ethical Finesse Strategy</w:t>
            </w:r>
          </w:p>
        </w:tc>
        <w:tc>
          <w:tcPr>
            <w:tcW w:w="1197" w:type="dxa"/>
          </w:tcPr>
          <w:p w14:paraId="0F2A0E65" w14:textId="04DEDEBE" w:rsidR="00C42776" w:rsidRPr="00111D69" w:rsidRDefault="0081101A" w:rsidP="00C4440C">
            <w:pPr>
              <w:rPr>
                <w:rFonts w:asciiTheme="minorHAnsi" w:hAnsiTheme="minorHAnsi" w:cstheme="minorHAnsi"/>
              </w:rPr>
            </w:pPr>
            <w:r>
              <w:rPr>
                <w:rFonts w:asciiTheme="minorHAnsi" w:hAnsiTheme="minorHAnsi" w:cstheme="minorHAnsi"/>
              </w:rPr>
              <w:t>20</w:t>
            </w:r>
          </w:p>
        </w:tc>
        <w:tc>
          <w:tcPr>
            <w:tcW w:w="3955" w:type="dxa"/>
          </w:tcPr>
          <w:p w14:paraId="5B77002C" w14:textId="77777777" w:rsidR="00C42776" w:rsidRPr="00111D69" w:rsidRDefault="00C42776" w:rsidP="00C4440C">
            <w:pPr>
              <w:rPr>
                <w:rFonts w:asciiTheme="minorHAnsi" w:hAnsiTheme="minorHAnsi" w:cstheme="minorHAnsi"/>
              </w:rPr>
            </w:pPr>
          </w:p>
        </w:tc>
      </w:tr>
      <w:tr w:rsidR="0081101A" w:rsidRPr="00111D69" w14:paraId="52C60055" w14:textId="77777777" w:rsidTr="00096C11">
        <w:trPr>
          <w:trHeight w:val="458"/>
        </w:trPr>
        <w:tc>
          <w:tcPr>
            <w:tcW w:w="4415" w:type="dxa"/>
          </w:tcPr>
          <w:p w14:paraId="01152A72" w14:textId="67186BEA" w:rsidR="0081101A" w:rsidRPr="00111D69" w:rsidRDefault="0081101A" w:rsidP="0081101A">
            <w:pPr>
              <w:rPr>
                <w:rFonts w:asciiTheme="minorHAnsi" w:hAnsiTheme="minorHAnsi" w:cstheme="minorHAnsi"/>
              </w:rPr>
            </w:pPr>
            <w:r w:rsidRPr="00150347">
              <w:rPr>
                <w:rFonts w:asciiTheme="minorHAnsi" w:hAnsiTheme="minorHAnsi" w:cstheme="minorHAnsi"/>
              </w:rPr>
              <w:t>Activity: “</w:t>
            </w:r>
            <w:hyperlink r:id="rId8" w:history="1">
              <w:r w:rsidRPr="00150347">
                <w:rPr>
                  <w:rStyle w:val="Hyperlink"/>
                  <w:rFonts w:asciiTheme="minorHAnsi" w:hAnsiTheme="minorHAnsi" w:cstheme="minorHAnsi"/>
                </w:rPr>
                <w:t>Make Sure My Child Drinks Her Milk</w:t>
              </w:r>
            </w:hyperlink>
            <w:r w:rsidRPr="00150347">
              <w:rPr>
                <w:rFonts w:asciiTheme="minorHAnsi" w:hAnsiTheme="minorHAnsi" w:cstheme="minorHAnsi"/>
              </w:rPr>
              <w:t xml:space="preserve">”  </w:t>
            </w:r>
          </w:p>
        </w:tc>
        <w:tc>
          <w:tcPr>
            <w:tcW w:w="1197" w:type="dxa"/>
          </w:tcPr>
          <w:p w14:paraId="240A1695" w14:textId="6CAF9AA4" w:rsidR="0081101A" w:rsidRPr="00111D69" w:rsidRDefault="0081101A" w:rsidP="0081101A">
            <w:pPr>
              <w:rPr>
                <w:rFonts w:asciiTheme="minorHAnsi" w:hAnsiTheme="minorHAnsi" w:cstheme="minorHAnsi"/>
              </w:rPr>
            </w:pPr>
            <w:r>
              <w:rPr>
                <w:rFonts w:asciiTheme="minorHAnsi" w:hAnsiTheme="minorHAnsi" w:cstheme="minorHAnsi"/>
              </w:rPr>
              <w:t>21-22</w:t>
            </w:r>
          </w:p>
        </w:tc>
        <w:tc>
          <w:tcPr>
            <w:tcW w:w="3955" w:type="dxa"/>
          </w:tcPr>
          <w:p w14:paraId="68598609" w14:textId="6769B28C" w:rsidR="0081101A" w:rsidRDefault="0081101A" w:rsidP="0081101A">
            <w:pPr>
              <w:rPr>
                <w:rFonts w:asciiTheme="minorHAnsi" w:hAnsiTheme="minorHAnsi" w:cstheme="minorHAnsi"/>
              </w:rPr>
            </w:pPr>
            <w:r>
              <w:rPr>
                <w:rFonts w:asciiTheme="minorHAnsi" w:hAnsiTheme="minorHAnsi" w:cstheme="minorHAnsi"/>
              </w:rPr>
              <w:t>Activity (Slide 21)</w:t>
            </w:r>
          </w:p>
          <w:p w14:paraId="32110A54" w14:textId="093E51EE" w:rsidR="0081101A" w:rsidRPr="00111D69" w:rsidRDefault="0081101A" w:rsidP="0081101A">
            <w:pPr>
              <w:rPr>
                <w:rFonts w:asciiTheme="minorHAnsi" w:hAnsiTheme="minorHAnsi" w:cstheme="minorHAnsi"/>
              </w:rPr>
            </w:pPr>
            <w:r>
              <w:rPr>
                <w:rFonts w:asciiTheme="minorHAnsi" w:hAnsiTheme="minorHAnsi" w:cstheme="minorHAnsi"/>
              </w:rPr>
              <w:t>Reading Situation (Slide 22)</w:t>
            </w:r>
          </w:p>
        </w:tc>
      </w:tr>
      <w:tr w:rsidR="0081101A" w:rsidRPr="00111D69" w14:paraId="750E5EE0" w14:textId="77777777" w:rsidTr="00096C11">
        <w:trPr>
          <w:trHeight w:val="458"/>
        </w:trPr>
        <w:tc>
          <w:tcPr>
            <w:tcW w:w="4415" w:type="dxa"/>
          </w:tcPr>
          <w:p w14:paraId="1107ADD6" w14:textId="5BC4216E" w:rsidR="0081101A" w:rsidRPr="00111D69" w:rsidRDefault="0081101A" w:rsidP="0081101A">
            <w:pPr>
              <w:rPr>
                <w:rFonts w:asciiTheme="minorHAnsi" w:hAnsiTheme="minorHAnsi" w:cstheme="minorHAnsi"/>
              </w:rPr>
            </w:pPr>
            <w:r>
              <w:rPr>
                <w:rFonts w:asciiTheme="minorHAnsi" w:hAnsiTheme="minorHAnsi" w:cstheme="minorHAnsi"/>
              </w:rPr>
              <w:t>Legislation Impacting EI/ECSE</w:t>
            </w:r>
          </w:p>
        </w:tc>
        <w:tc>
          <w:tcPr>
            <w:tcW w:w="1197" w:type="dxa"/>
          </w:tcPr>
          <w:p w14:paraId="6EA4AA94" w14:textId="2A0A47E1" w:rsidR="0081101A" w:rsidRPr="00111D69" w:rsidRDefault="0081101A" w:rsidP="0081101A">
            <w:pPr>
              <w:rPr>
                <w:rFonts w:asciiTheme="minorHAnsi" w:hAnsiTheme="minorHAnsi" w:cstheme="minorHAnsi"/>
              </w:rPr>
            </w:pPr>
            <w:r>
              <w:rPr>
                <w:rFonts w:asciiTheme="minorHAnsi" w:hAnsiTheme="minorHAnsi" w:cstheme="minorHAnsi"/>
              </w:rPr>
              <w:t>23-24</w:t>
            </w:r>
          </w:p>
        </w:tc>
        <w:tc>
          <w:tcPr>
            <w:tcW w:w="3955" w:type="dxa"/>
          </w:tcPr>
          <w:p w14:paraId="3E30E6AD" w14:textId="77777777" w:rsidR="0081101A" w:rsidRPr="00111D69" w:rsidRDefault="0081101A" w:rsidP="0081101A">
            <w:pPr>
              <w:rPr>
                <w:rFonts w:asciiTheme="minorHAnsi" w:hAnsiTheme="minorHAnsi" w:cstheme="minorHAnsi"/>
              </w:rPr>
            </w:pPr>
          </w:p>
        </w:tc>
      </w:tr>
      <w:tr w:rsidR="0081101A" w:rsidRPr="00111D69" w14:paraId="4519805A" w14:textId="77777777" w:rsidTr="00096C11">
        <w:trPr>
          <w:trHeight w:val="458"/>
        </w:trPr>
        <w:tc>
          <w:tcPr>
            <w:tcW w:w="4415" w:type="dxa"/>
          </w:tcPr>
          <w:p w14:paraId="435AA405" w14:textId="47F2685D" w:rsidR="0081101A" w:rsidRPr="00150347" w:rsidRDefault="00011E43" w:rsidP="0081101A">
            <w:pPr>
              <w:rPr>
                <w:rFonts w:asciiTheme="minorHAnsi" w:hAnsiTheme="minorHAnsi" w:cstheme="minorHAnsi"/>
              </w:rPr>
            </w:pPr>
            <w:r>
              <w:rPr>
                <w:rFonts w:asciiTheme="minorHAnsi" w:hAnsiTheme="minorHAnsi" w:cstheme="minorHAnsi"/>
              </w:rPr>
              <w:t>Part C of IDEA</w:t>
            </w:r>
          </w:p>
        </w:tc>
        <w:tc>
          <w:tcPr>
            <w:tcW w:w="1197" w:type="dxa"/>
          </w:tcPr>
          <w:p w14:paraId="07533C58" w14:textId="3B5F3B95" w:rsidR="0081101A" w:rsidRPr="00111D69" w:rsidRDefault="00011E43" w:rsidP="0081101A">
            <w:pPr>
              <w:rPr>
                <w:rFonts w:asciiTheme="minorHAnsi" w:hAnsiTheme="minorHAnsi" w:cstheme="minorHAnsi"/>
              </w:rPr>
            </w:pPr>
            <w:r>
              <w:rPr>
                <w:rFonts w:asciiTheme="minorHAnsi" w:hAnsiTheme="minorHAnsi" w:cstheme="minorHAnsi"/>
              </w:rPr>
              <w:t>25-2</w:t>
            </w:r>
            <w:r w:rsidR="00513E2F">
              <w:rPr>
                <w:rFonts w:asciiTheme="minorHAnsi" w:hAnsiTheme="minorHAnsi" w:cstheme="minorHAnsi"/>
              </w:rPr>
              <w:t>9</w:t>
            </w:r>
          </w:p>
        </w:tc>
        <w:tc>
          <w:tcPr>
            <w:tcW w:w="3955" w:type="dxa"/>
          </w:tcPr>
          <w:p w14:paraId="1F3EBE5C" w14:textId="77777777" w:rsidR="0081101A" w:rsidRPr="00111D69" w:rsidRDefault="0081101A" w:rsidP="0081101A">
            <w:pPr>
              <w:rPr>
                <w:rFonts w:asciiTheme="minorHAnsi" w:hAnsiTheme="minorHAnsi" w:cstheme="minorHAnsi"/>
              </w:rPr>
            </w:pPr>
          </w:p>
        </w:tc>
      </w:tr>
      <w:tr w:rsidR="0081101A" w:rsidRPr="00111D69" w14:paraId="29CD2C4A" w14:textId="77777777" w:rsidTr="00096C11">
        <w:trPr>
          <w:trHeight w:val="875"/>
        </w:trPr>
        <w:tc>
          <w:tcPr>
            <w:tcW w:w="4415" w:type="dxa"/>
          </w:tcPr>
          <w:p w14:paraId="7E0E0A5B" w14:textId="77777777" w:rsidR="0081101A" w:rsidRDefault="00011E43" w:rsidP="0081101A">
            <w:pPr>
              <w:rPr>
                <w:rFonts w:asciiTheme="minorHAnsi" w:hAnsiTheme="minorHAnsi" w:cstheme="minorHAnsi"/>
              </w:rPr>
            </w:pPr>
            <w:r>
              <w:rPr>
                <w:rFonts w:asciiTheme="minorHAnsi" w:hAnsiTheme="minorHAnsi" w:cstheme="minorHAnsi"/>
              </w:rPr>
              <w:t xml:space="preserve">Part B, Section 619 </w:t>
            </w:r>
          </w:p>
          <w:p w14:paraId="317B2E66" w14:textId="73CA880F" w:rsidR="00011E43" w:rsidRDefault="00011E43" w:rsidP="0081101A">
            <w:pPr>
              <w:rPr>
                <w:rFonts w:asciiTheme="minorHAnsi" w:hAnsiTheme="minorHAnsi" w:cstheme="minorHAnsi"/>
              </w:rPr>
            </w:pPr>
            <w:r>
              <w:rPr>
                <w:rFonts w:asciiTheme="minorHAnsi" w:hAnsiTheme="minorHAnsi" w:cstheme="minorHAnsi"/>
              </w:rPr>
              <w:t xml:space="preserve">Video: </w:t>
            </w:r>
            <w:hyperlink r:id="rId9" w:history="1">
              <w:r w:rsidRPr="00011E43">
                <w:rPr>
                  <w:rStyle w:val="Hyperlink"/>
                  <w:rFonts w:asciiTheme="minorHAnsi" w:hAnsiTheme="minorHAnsi" w:cstheme="minorHAnsi"/>
                </w:rPr>
                <w:t>Six Principles of IDEA: Your Rights in a Nutshell</w:t>
              </w:r>
            </w:hyperlink>
            <w:r>
              <w:rPr>
                <w:rFonts w:asciiTheme="minorHAnsi" w:hAnsiTheme="minorHAnsi" w:cstheme="minorHAnsi"/>
              </w:rPr>
              <w:t xml:space="preserve"> (3:08)   </w:t>
            </w:r>
          </w:p>
          <w:p w14:paraId="13F7A9E1" w14:textId="3C5CB6BA" w:rsidR="00011E43" w:rsidRPr="00150347" w:rsidRDefault="00011E43" w:rsidP="0081101A">
            <w:pPr>
              <w:rPr>
                <w:rFonts w:asciiTheme="minorHAnsi" w:hAnsiTheme="minorHAnsi" w:cstheme="minorHAnsi"/>
              </w:rPr>
            </w:pPr>
          </w:p>
        </w:tc>
        <w:tc>
          <w:tcPr>
            <w:tcW w:w="1197" w:type="dxa"/>
          </w:tcPr>
          <w:p w14:paraId="1F3CE80B" w14:textId="3C328E42" w:rsidR="0081101A" w:rsidRPr="00111D69" w:rsidRDefault="00513E2F" w:rsidP="0081101A">
            <w:pPr>
              <w:rPr>
                <w:rFonts w:asciiTheme="minorHAnsi" w:hAnsiTheme="minorHAnsi" w:cstheme="minorHAnsi"/>
              </w:rPr>
            </w:pPr>
            <w:r>
              <w:rPr>
                <w:rFonts w:asciiTheme="minorHAnsi" w:hAnsiTheme="minorHAnsi" w:cstheme="minorHAnsi"/>
              </w:rPr>
              <w:t>30</w:t>
            </w:r>
            <w:r w:rsidR="00011E43">
              <w:rPr>
                <w:rFonts w:asciiTheme="minorHAnsi" w:hAnsiTheme="minorHAnsi" w:cstheme="minorHAnsi"/>
              </w:rPr>
              <w:t>-3</w:t>
            </w:r>
            <w:r>
              <w:rPr>
                <w:rFonts w:asciiTheme="minorHAnsi" w:hAnsiTheme="minorHAnsi" w:cstheme="minorHAnsi"/>
              </w:rPr>
              <w:t>3</w:t>
            </w:r>
          </w:p>
        </w:tc>
        <w:tc>
          <w:tcPr>
            <w:tcW w:w="3955" w:type="dxa"/>
          </w:tcPr>
          <w:p w14:paraId="7E9EB686" w14:textId="56846BCF" w:rsidR="0081101A" w:rsidRPr="00111D69" w:rsidRDefault="00011E43" w:rsidP="0081101A">
            <w:pPr>
              <w:rPr>
                <w:rFonts w:asciiTheme="minorHAnsi" w:hAnsiTheme="minorHAnsi" w:cstheme="minorHAnsi"/>
              </w:rPr>
            </w:pPr>
            <w:r>
              <w:rPr>
                <w:rFonts w:asciiTheme="minorHAnsi" w:hAnsiTheme="minorHAnsi" w:cstheme="minorHAnsi"/>
              </w:rPr>
              <w:t>Video (Slide 3</w:t>
            </w:r>
            <w:r w:rsidR="00994193">
              <w:rPr>
                <w:rFonts w:asciiTheme="minorHAnsi" w:hAnsiTheme="minorHAnsi" w:cstheme="minorHAnsi"/>
              </w:rPr>
              <w:t>1</w:t>
            </w:r>
            <w:r>
              <w:rPr>
                <w:rFonts w:asciiTheme="minorHAnsi" w:hAnsiTheme="minorHAnsi" w:cstheme="minorHAnsi"/>
              </w:rPr>
              <w:t>)</w:t>
            </w:r>
          </w:p>
        </w:tc>
      </w:tr>
      <w:tr w:rsidR="0081101A" w:rsidRPr="00111D69" w14:paraId="54B92358" w14:textId="77777777" w:rsidTr="00096C11">
        <w:trPr>
          <w:trHeight w:val="458"/>
        </w:trPr>
        <w:tc>
          <w:tcPr>
            <w:tcW w:w="4415" w:type="dxa"/>
          </w:tcPr>
          <w:p w14:paraId="5CC7DFD5" w14:textId="4B508128" w:rsidR="0081101A" w:rsidRPr="00111D69" w:rsidRDefault="0081101A" w:rsidP="0081101A">
            <w:pPr>
              <w:rPr>
                <w:rFonts w:asciiTheme="minorHAnsi" w:hAnsiTheme="minorHAnsi" w:cstheme="minorHAnsi"/>
              </w:rPr>
            </w:pPr>
            <w:r>
              <w:rPr>
                <w:rFonts w:asciiTheme="minorHAnsi" w:hAnsiTheme="minorHAnsi" w:cstheme="minorHAnsi"/>
              </w:rPr>
              <w:t xml:space="preserve">References </w:t>
            </w:r>
          </w:p>
        </w:tc>
        <w:tc>
          <w:tcPr>
            <w:tcW w:w="1197" w:type="dxa"/>
          </w:tcPr>
          <w:p w14:paraId="7AE2D5A0" w14:textId="45C587FD" w:rsidR="0081101A" w:rsidRPr="00111D69" w:rsidRDefault="005F4586" w:rsidP="0081101A">
            <w:pPr>
              <w:rPr>
                <w:rFonts w:asciiTheme="minorHAnsi" w:hAnsiTheme="minorHAnsi" w:cstheme="minorHAnsi"/>
              </w:rPr>
            </w:pPr>
            <w:r>
              <w:rPr>
                <w:rFonts w:asciiTheme="minorHAnsi" w:hAnsiTheme="minorHAnsi" w:cstheme="minorHAnsi"/>
              </w:rPr>
              <w:t>34-36</w:t>
            </w:r>
          </w:p>
        </w:tc>
        <w:tc>
          <w:tcPr>
            <w:tcW w:w="3955" w:type="dxa"/>
          </w:tcPr>
          <w:p w14:paraId="6B2A66DD" w14:textId="77777777" w:rsidR="0081101A" w:rsidRPr="00111D69" w:rsidRDefault="0081101A" w:rsidP="0081101A">
            <w:pPr>
              <w:rPr>
                <w:rFonts w:asciiTheme="minorHAnsi" w:hAnsiTheme="minorHAnsi" w:cstheme="minorHAnsi"/>
              </w:rPr>
            </w:pPr>
          </w:p>
        </w:tc>
      </w:tr>
    </w:tbl>
    <w:p w14:paraId="1CAFB9A9" w14:textId="77777777" w:rsidR="00C42776" w:rsidRPr="00111D69" w:rsidRDefault="00C42776" w:rsidP="00C42776">
      <w:pPr>
        <w:rPr>
          <w:rFonts w:asciiTheme="minorHAnsi" w:hAnsiTheme="minorHAnsi" w:cstheme="minorHAnsi"/>
        </w:rPr>
      </w:pPr>
    </w:p>
    <w:p w14:paraId="1C725293" w14:textId="77777777" w:rsidR="00C42776" w:rsidRDefault="00C42776" w:rsidP="00C42776"/>
    <w:p w14:paraId="68D6A47F" w14:textId="3BD2A122" w:rsidR="00011E43" w:rsidRDefault="00011E43">
      <w:pPr>
        <w:spacing w:line="259" w:lineRule="auto"/>
      </w:pPr>
      <w:r>
        <w:br w:type="page"/>
      </w:r>
    </w:p>
    <w:p w14:paraId="7E739C8C" w14:textId="77777777" w:rsidR="00364B35" w:rsidRDefault="00364B35" w:rsidP="00364B35">
      <w:pPr>
        <w:rPr>
          <w:rFonts w:asciiTheme="minorHAnsi" w:hAnsiTheme="minorHAnsi" w:cstheme="minorHAnsi"/>
        </w:rPr>
      </w:pPr>
      <w:r w:rsidRPr="00941B2F">
        <w:rPr>
          <w:rFonts w:asciiTheme="minorHAnsi" w:hAnsiTheme="minorHAnsi" w:cstheme="minorHAnsi"/>
        </w:rPr>
        <w:lastRenderedPageBreak/>
        <w:t>Speaker Notes with Slides</w:t>
      </w:r>
    </w:p>
    <w:p w14:paraId="344994B5" w14:textId="77777777" w:rsidR="00364B35" w:rsidRPr="00941B2F" w:rsidRDefault="00364B35" w:rsidP="00364B35">
      <w:pPr>
        <w:rPr>
          <w:rFonts w:asciiTheme="minorHAnsi" w:hAnsiTheme="minorHAnsi" w:cstheme="minorHAnsi"/>
        </w:rPr>
      </w:pPr>
    </w:p>
    <w:tbl>
      <w:tblPr>
        <w:tblStyle w:val="TableGrid"/>
        <w:tblW w:w="9445" w:type="dxa"/>
        <w:tblLayout w:type="fixed"/>
        <w:tblLook w:val="04A0" w:firstRow="1" w:lastRow="0" w:firstColumn="1" w:lastColumn="0" w:noHBand="0" w:noVBand="1"/>
      </w:tblPr>
      <w:tblGrid>
        <w:gridCol w:w="985"/>
        <w:gridCol w:w="3960"/>
        <w:gridCol w:w="4500"/>
      </w:tblGrid>
      <w:tr w:rsidR="00364B35" w:rsidRPr="00941B2F" w14:paraId="0B57A5C4" w14:textId="77777777" w:rsidTr="001F678B">
        <w:tc>
          <w:tcPr>
            <w:tcW w:w="985" w:type="dxa"/>
          </w:tcPr>
          <w:p w14:paraId="05DAA253" w14:textId="77777777" w:rsidR="00364B35" w:rsidRPr="00941B2F" w:rsidRDefault="00364B35" w:rsidP="001F678B">
            <w:pPr>
              <w:rPr>
                <w:rFonts w:asciiTheme="minorHAnsi" w:hAnsiTheme="minorHAnsi" w:cstheme="minorHAnsi"/>
              </w:rPr>
            </w:pPr>
            <w:r w:rsidRPr="00941B2F">
              <w:rPr>
                <w:rFonts w:asciiTheme="minorHAnsi" w:hAnsiTheme="minorHAnsi" w:cstheme="minorHAnsi"/>
              </w:rPr>
              <w:t>Slide 1</w:t>
            </w:r>
          </w:p>
        </w:tc>
        <w:tc>
          <w:tcPr>
            <w:tcW w:w="3960" w:type="dxa"/>
          </w:tcPr>
          <w:p w14:paraId="2F91F0F7" w14:textId="77777777" w:rsidR="00364B35" w:rsidRPr="00941B2F" w:rsidRDefault="00364B35" w:rsidP="001F678B">
            <w:pPr>
              <w:jc w:val="both"/>
              <w:rPr>
                <w:rFonts w:asciiTheme="minorHAnsi" w:hAnsiTheme="minorHAnsi" w:cstheme="minorHAnsi"/>
              </w:rPr>
            </w:pPr>
            <w:r w:rsidRPr="005F32B5">
              <w:rPr>
                <w:rFonts w:asciiTheme="minorHAnsi" w:hAnsiTheme="minorHAnsi" w:cstheme="minorHAnsi"/>
                <w:noProof/>
              </w:rPr>
              <w:drawing>
                <wp:inline distT="0" distB="0" distL="0" distR="0" wp14:anchorId="13504312" wp14:editId="0929C3E9">
                  <wp:extent cx="2320290" cy="1740535"/>
                  <wp:effectExtent l="0" t="0" r="381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320290" cy="1740535"/>
                          </a:xfrm>
                          <a:prstGeom prst="rect">
                            <a:avLst/>
                          </a:prstGeom>
                        </pic:spPr>
                      </pic:pic>
                    </a:graphicData>
                  </a:graphic>
                </wp:inline>
              </w:drawing>
            </w:r>
          </w:p>
        </w:tc>
        <w:tc>
          <w:tcPr>
            <w:tcW w:w="4500" w:type="dxa"/>
          </w:tcPr>
          <w:p w14:paraId="7A4987BD" w14:textId="77777777" w:rsidR="00CC7E26" w:rsidRDefault="00CC7E26" w:rsidP="00630B8F">
            <w:pPr>
              <w:pStyle w:val="NormalWeb"/>
              <w:tabs>
                <w:tab w:val="left" w:pos="1437"/>
              </w:tabs>
              <w:spacing w:before="0" w:beforeAutospacing="0" w:after="0" w:afterAutospacing="0"/>
            </w:pPr>
            <w:r>
              <w:rPr>
                <w:rFonts w:ascii="Calibri" w:eastAsia="Calibri" w:hAnsi="Calibri" w:cs="Calibri"/>
                <w:color w:val="000000"/>
                <w:kern w:val="24"/>
              </w:rPr>
              <w:t>Today we will discuss component 7.4 of the EI/ECSE Standard 7, Professionalism and Ethical Practice.</w:t>
            </w:r>
          </w:p>
          <w:p w14:paraId="0CD61105" w14:textId="77777777" w:rsidR="00364B35" w:rsidRPr="00C31026" w:rsidRDefault="00364B35" w:rsidP="00630B8F">
            <w:pPr>
              <w:tabs>
                <w:tab w:val="left" w:pos="1437"/>
              </w:tabs>
              <w:jc w:val="both"/>
              <w:rPr>
                <w:rFonts w:asciiTheme="minorHAnsi" w:hAnsiTheme="minorHAnsi" w:cstheme="minorHAnsi"/>
                <w:sz w:val="22"/>
                <w:szCs w:val="22"/>
              </w:rPr>
            </w:pPr>
          </w:p>
        </w:tc>
      </w:tr>
      <w:tr w:rsidR="00364B35" w:rsidRPr="00941B2F" w14:paraId="3F19C2F1" w14:textId="77777777" w:rsidTr="001F678B">
        <w:tc>
          <w:tcPr>
            <w:tcW w:w="985" w:type="dxa"/>
          </w:tcPr>
          <w:p w14:paraId="3C7F057A" w14:textId="77777777" w:rsidR="00364B35" w:rsidRPr="00941B2F" w:rsidRDefault="00364B35" w:rsidP="001F678B">
            <w:pPr>
              <w:rPr>
                <w:rFonts w:asciiTheme="minorHAnsi" w:hAnsiTheme="minorHAnsi" w:cstheme="minorHAnsi"/>
              </w:rPr>
            </w:pPr>
            <w:r w:rsidRPr="00941B2F">
              <w:rPr>
                <w:rFonts w:asciiTheme="minorHAnsi" w:hAnsiTheme="minorHAnsi" w:cstheme="minorHAnsi"/>
              </w:rPr>
              <w:t>Slide 2</w:t>
            </w:r>
          </w:p>
        </w:tc>
        <w:tc>
          <w:tcPr>
            <w:tcW w:w="3960" w:type="dxa"/>
          </w:tcPr>
          <w:p w14:paraId="7001F8C7" w14:textId="77777777" w:rsidR="00364B35" w:rsidRPr="00941B2F" w:rsidRDefault="00364B35" w:rsidP="001F678B">
            <w:pPr>
              <w:jc w:val="center"/>
              <w:rPr>
                <w:rFonts w:asciiTheme="minorHAnsi" w:hAnsiTheme="minorHAnsi" w:cstheme="minorHAnsi"/>
              </w:rPr>
            </w:pPr>
            <w:r w:rsidRPr="005F32B5">
              <w:rPr>
                <w:rFonts w:asciiTheme="minorHAnsi" w:hAnsiTheme="minorHAnsi" w:cstheme="minorHAnsi"/>
                <w:noProof/>
              </w:rPr>
              <w:drawing>
                <wp:inline distT="0" distB="0" distL="0" distR="0" wp14:anchorId="224D883B" wp14:editId="136FF6F5">
                  <wp:extent cx="2320290" cy="1740535"/>
                  <wp:effectExtent l="0" t="0" r="381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320290" cy="1740535"/>
                          </a:xfrm>
                          <a:prstGeom prst="rect">
                            <a:avLst/>
                          </a:prstGeom>
                        </pic:spPr>
                      </pic:pic>
                    </a:graphicData>
                  </a:graphic>
                </wp:inline>
              </w:drawing>
            </w:r>
          </w:p>
        </w:tc>
        <w:tc>
          <w:tcPr>
            <w:tcW w:w="4500" w:type="dxa"/>
          </w:tcPr>
          <w:p w14:paraId="2A6D467E" w14:textId="77777777" w:rsidR="00CC7E26" w:rsidRDefault="00CC7E26" w:rsidP="00630B8F">
            <w:pPr>
              <w:pStyle w:val="NormalWeb"/>
              <w:tabs>
                <w:tab w:val="left" w:pos="1437"/>
              </w:tabs>
              <w:spacing w:before="0" w:beforeAutospacing="0" w:after="0" w:afterAutospacing="0"/>
            </w:pPr>
            <w:r>
              <w:rPr>
                <w:rFonts w:ascii="Calibri" w:eastAsia="Calibri" w:hAnsi="Calibri" w:cs="Calibri"/>
                <w:color w:val="000000"/>
              </w:rPr>
              <w:t>Ask participants to silently read Standard 7. Then, progress to the next slide.</w:t>
            </w:r>
          </w:p>
          <w:p w14:paraId="16B1D3DF" w14:textId="77777777" w:rsidR="00364B35" w:rsidRPr="00C31026" w:rsidRDefault="00364B35" w:rsidP="00630B8F">
            <w:pPr>
              <w:tabs>
                <w:tab w:val="left" w:pos="1437"/>
              </w:tabs>
              <w:rPr>
                <w:rFonts w:asciiTheme="minorHAnsi" w:hAnsiTheme="minorHAnsi" w:cstheme="minorHAnsi"/>
                <w:sz w:val="22"/>
                <w:szCs w:val="22"/>
              </w:rPr>
            </w:pPr>
          </w:p>
        </w:tc>
      </w:tr>
      <w:tr w:rsidR="00364B35" w:rsidRPr="00941B2F" w14:paraId="47973A34" w14:textId="77777777" w:rsidTr="001F678B">
        <w:tc>
          <w:tcPr>
            <w:tcW w:w="985" w:type="dxa"/>
          </w:tcPr>
          <w:p w14:paraId="5A58627A" w14:textId="77777777" w:rsidR="00364B35" w:rsidRPr="00941B2F" w:rsidRDefault="00364B35" w:rsidP="001F678B">
            <w:r w:rsidRPr="00941B2F">
              <w:rPr>
                <w:rFonts w:asciiTheme="minorHAnsi" w:hAnsiTheme="minorHAnsi" w:cstheme="minorHAnsi"/>
              </w:rPr>
              <w:t>Slide 3</w:t>
            </w:r>
          </w:p>
        </w:tc>
        <w:tc>
          <w:tcPr>
            <w:tcW w:w="3960" w:type="dxa"/>
          </w:tcPr>
          <w:p w14:paraId="0BC6D4BD" w14:textId="77777777" w:rsidR="00364B35" w:rsidRPr="00941B2F" w:rsidRDefault="00364B35" w:rsidP="001F678B">
            <w:pPr>
              <w:jc w:val="center"/>
              <w:rPr>
                <w:rFonts w:asciiTheme="minorHAnsi" w:hAnsiTheme="minorHAnsi" w:cstheme="minorHAnsi"/>
              </w:rPr>
            </w:pPr>
            <w:r w:rsidRPr="005F32B5">
              <w:rPr>
                <w:rFonts w:asciiTheme="minorHAnsi" w:hAnsiTheme="minorHAnsi" w:cstheme="minorHAnsi"/>
                <w:noProof/>
              </w:rPr>
              <w:drawing>
                <wp:inline distT="0" distB="0" distL="0" distR="0" wp14:anchorId="4961DF55" wp14:editId="4AC1A0E9">
                  <wp:extent cx="2320290" cy="1740535"/>
                  <wp:effectExtent l="0" t="0" r="381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320290" cy="1740535"/>
                          </a:xfrm>
                          <a:prstGeom prst="rect">
                            <a:avLst/>
                          </a:prstGeom>
                        </pic:spPr>
                      </pic:pic>
                    </a:graphicData>
                  </a:graphic>
                </wp:inline>
              </w:drawing>
            </w:r>
          </w:p>
        </w:tc>
        <w:tc>
          <w:tcPr>
            <w:tcW w:w="4500" w:type="dxa"/>
          </w:tcPr>
          <w:p w14:paraId="4CD5EC14" w14:textId="77777777" w:rsidR="00CC7E26" w:rsidRDefault="00CC7E26" w:rsidP="00630B8F">
            <w:pPr>
              <w:pStyle w:val="NormalWeb"/>
              <w:tabs>
                <w:tab w:val="left" w:pos="1437"/>
              </w:tabs>
              <w:spacing w:before="0" w:beforeAutospacing="0" w:after="0" w:afterAutospacing="0"/>
            </w:pPr>
            <w:r>
              <w:rPr>
                <w:rFonts w:ascii="Calibri" w:eastAsia="Calibri" w:hAnsi="Calibri" w:cs="Calibri"/>
                <w:color w:val="000000"/>
              </w:rPr>
              <w:t>Today, we will focus on component 7.4 for Standard 7. Then, r</w:t>
            </w:r>
            <w:r>
              <w:rPr>
                <w:rFonts w:ascii="Calibri" w:eastAsia="Calibri" w:hAnsi="Calibri" w:cs="Calibri"/>
                <w:color w:val="000000"/>
                <w:kern w:val="24"/>
              </w:rPr>
              <w:t>ead component 7.4 aloud to the group.</w:t>
            </w:r>
          </w:p>
          <w:p w14:paraId="65DC1825" w14:textId="77777777" w:rsidR="00364B35" w:rsidRPr="00C31026" w:rsidRDefault="00364B35" w:rsidP="00630B8F">
            <w:pPr>
              <w:tabs>
                <w:tab w:val="left" w:pos="1437"/>
              </w:tabs>
              <w:rPr>
                <w:rFonts w:asciiTheme="minorHAnsi" w:hAnsiTheme="minorHAnsi" w:cstheme="minorHAnsi"/>
                <w:sz w:val="22"/>
                <w:szCs w:val="22"/>
              </w:rPr>
            </w:pPr>
          </w:p>
        </w:tc>
      </w:tr>
      <w:tr w:rsidR="00364B35" w:rsidRPr="00941B2F" w14:paraId="6AFFEAE9" w14:textId="77777777" w:rsidTr="001F678B">
        <w:tc>
          <w:tcPr>
            <w:tcW w:w="985" w:type="dxa"/>
          </w:tcPr>
          <w:p w14:paraId="0FA0B2E9" w14:textId="77777777" w:rsidR="00364B35" w:rsidRPr="00941B2F" w:rsidRDefault="00364B35" w:rsidP="001F678B">
            <w:r w:rsidRPr="00941B2F">
              <w:rPr>
                <w:rFonts w:asciiTheme="minorHAnsi" w:hAnsiTheme="minorHAnsi" w:cstheme="minorHAnsi"/>
              </w:rPr>
              <w:t>Slide 4</w:t>
            </w:r>
          </w:p>
        </w:tc>
        <w:tc>
          <w:tcPr>
            <w:tcW w:w="3960" w:type="dxa"/>
          </w:tcPr>
          <w:p w14:paraId="22FC5C34" w14:textId="7D07BFB7" w:rsidR="00364B35" w:rsidRPr="00941B2F" w:rsidRDefault="00CC7E26" w:rsidP="001F678B">
            <w:pPr>
              <w:rPr>
                <w:rFonts w:asciiTheme="minorHAnsi" w:hAnsiTheme="minorHAnsi" w:cstheme="minorHAnsi"/>
              </w:rPr>
            </w:pPr>
            <w:r>
              <w:rPr>
                <w:noProof/>
              </w:rPr>
              <w:drawing>
                <wp:inline distT="0" distB="0" distL="0" distR="0" wp14:anchorId="2D52CE43" wp14:editId="5CBFA0B4">
                  <wp:extent cx="2377440" cy="1783080"/>
                  <wp:effectExtent l="0" t="0" r="3810" b="7620"/>
                  <wp:docPr id="166657623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576235" name=""/>
                          <pic:cNvPicPr/>
                        </pic:nvPicPr>
                        <pic:blipFill>
                          <a:blip r:embed="rId13">
                            <a:extLst>
                              <a:ext uri="{96DAC541-7B7A-43D3-8B79-37D633B846F1}">
                                <asvg:svgBlip xmlns:asvg="http://schemas.microsoft.com/office/drawing/2016/SVG/main" r:embed="rId14"/>
                              </a:ext>
                            </a:extLst>
                          </a:blip>
                          <a:stretch>
                            <a:fillRect/>
                          </a:stretch>
                        </pic:blipFill>
                        <pic:spPr>
                          <a:xfrm>
                            <a:off x="0" y="0"/>
                            <a:ext cx="2377440" cy="1783080"/>
                          </a:xfrm>
                          <a:prstGeom prst="rect">
                            <a:avLst/>
                          </a:prstGeom>
                        </pic:spPr>
                      </pic:pic>
                    </a:graphicData>
                  </a:graphic>
                </wp:inline>
              </w:drawing>
            </w:r>
          </w:p>
        </w:tc>
        <w:tc>
          <w:tcPr>
            <w:tcW w:w="4500" w:type="dxa"/>
          </w:tcPr>
          <w:p w14:paraId="3113CD73" w14:textId="77777777" w:rsidR="00CC7E26" w:rsidRDefault="00CC7E26" w:rsidP="00630B8F">
            <w:pPr>
              <w:pStyle w:val="NormalWeb"/>
              <w:tabs>
                <w:tab w:val="left" w:pos="1437"/>
              </w:tabs>
              <w:spacing w:before="0" w:beforeAutospacing="0" w:after="0" w:afterAutospacing="0"/>
            </w:pPr>
            <w:r>
              <w:rPr>
                <w:rFonts w:ascii="Calibri" w:eastAsia="Calibri" w:hAnsi="Calibri" w:cs="Calibri"/>
                <w:color w:val="000000"/>
                <w:kern w:val="24"/>
              </w:rPr>
              <w:t xml:space="preserve">The objectives for this guide address ethical and legal policies and procedures in the EI/ECSE profession, as well as professional association resources. Professional association resources will be interwoven throughout the discussion. </w:t>
            </w:r>
          </w:p>
          <w:p w14:paraId="4669FC46" w14:textId="77777777" w:rsidR="00364B35" w:rsidRPr="00C31026" w:rsidRDefault="00364B35" w:rsidP="00630B8F">
            <w:pPr>
              <w:tabs>
                <w:tab w:val="left" w:pos="1437"/>
              </w:tabs>
              <w:rPr>
                <w:rFonts w:asciiTheme="minorHAnsi" w:hAnsiTheme="minorHAnsi" w:cstheme="minorHAnsi"/>
                <w:sz w:val="22"/>
                <w:szCs w:val="22"/>
              </w:rPr>
            </w:pPr>
          </w:p>
        </w:tc>
      </w:tr>
      <w:tr w:rsidR="00F71308" w:rsidRPr="00941B2F" w14:paraId="3CB91A24" w14:textId="77777777" w:rsidTr="001F678B">
        <w:tc>
          <w:tcPr>
            <w:tcW w:w="985" w:type="dxa"/>
          </w:tcPr>
          <w:p w14:paraId="28ECE6DE" w14:textId="0EE59F07" w:rsidR="00F71308" w:rsidRPr="00941B2F" w:rsidRDefault="00F71308" w:rsidP="001F678B">
            <w:pPr>
              <w:rPr>
                <w:rFonts w:asciiTheme="minorHAnsi" w:hAnsiTheme="minorHAnsi" w:cstheme="minorHAnsi"/>
              </w:rPr>
            </w:pPr>
            <w:r>
              <w:rPr>
                <w:rFonts w:asciiTheme="minorHAnsi" w:hAnsiTheme="minorHAnsi" w:cstheme="minorHAnsi"/>
              </w:rPr>
              <w:lastRenderedPageBreak/>
              <w:t>Slide 5</w:t>
            </w:r>
          </w:p>
        </w:tc>
        <w:tc>
          <w:tcPr>
            <w:tcW w:w="3960" w:type="dxa"/>
          </w:tcPr>
          <w:p w14:paraId="2361A84B" w14:textId="077A07CD" w:rsidR="00F71308" w:rsidRPr="005F32B5" w:rsidRDefault="00F71308" w:rsidP="001F678B">
            <w:pPr>
              <w:rPr>
                <w:rFonts w:asciiTheme="minorHAnsi" w:hAnsiTheme="minorHAnsi" w:cstheme="minorHAnsi"/>
                <w:noProof/>
              </w:rPr>
            </w:pPr>
            <w:r>
              <w:rPr>
                <w:noProof/>
              </w:rPr>
              <w:drawing>
                <wp:inline distT="0" distB="0" distL="0" distR="0" wp14:anchorId="6F8A0841" wp14:editId="1D6B9C14">
                  <wp:extent cx="2377440" cy="1783080"/>
                  <wp:effectExtent l="0" t="0" r="3810" b="7620"/>
                  <wp:docPr id="207456156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561565"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2377440" cy="1783080"/>
                          </a:xfrm>
                          <a:prstGeom prst="rect">
                            <a:avLst/>
                          </a:prstGeom>
                        </pic:spPr>
                      </pic:pic>
                    </a:graphicData>
                  </a:graphic>
                </wp:inline>
              </w:drawing>
            </w:r>
          </w:p>
        </w:tc>
        <w:tc>
          <w:tcPr>
            <w:tcW w:w="4500" w:type="dxa"/>
          </w:tcPr>
          <w:p w14:paraId="74821052" w14:textId="77777777" w:rsidR="00F71308" w:rsidRDefault="00F71308" w:rsidP="00630B8F">
            <w:pPr>
              <w:tabs>
                <w:tab w:val="left" w:pos="1437"/>
              </w:tabs>
              <w:autoSpaceDE w:val="0"/>
              <w:autoSpaceDN w:val="0"/>
              <w:adjustRightInd w:val="0"/>
              <w:rPr>
                <w:rFonts w:ascii="Calibri" w:cs="Calibri"/>
                <w:color w:val="000000"/>
              </w:rPr>
            </w:pPr>
          </w:p>
        </w:tc>
      </w:tr>
      <w:tr w:rsidR="00364B35" w:rsidRPr="00941B2F" w14:paraId="1C131A3C" w14:textId="77777777" w:rsidTr="001F678B">
        <w:tc>
          <w:tcPr>
            <w:tcW w:w="985" w:type="dxa"/>
          </w:tcPr>
          <w:p w14:paraId="76E3D28B" w14:textId="059D595A" w:rsidR="00364B35" w:rsidRPr="00941B2F" w:rsidRDefault="00364B35" w:rsidP="001F678B">
            <w:r w:rsidRPr="00941B2F">
              <w:rPr>
                <w:rFonts w:asciiTheme="minorHAnsi" w:hAnsiTheme="minorHAnsi" w:cstheme="minorHAnsi"/>
              </w:rPr>
              <w:t xml:space="preserve">Slide </w:t>
            </w:r>
            <w:r w:rsidR="00173D31">
              <w:rPr>
                <w:rFonts w:asciiTheme="minorHAnsi" w:hAnsiTheme="minorHAnsi" w:cstheme="minorHAnsi"/>
              </w:rPr>
              <w:t>6</w:t>
            </w:r>
          </w:p>
        </w:tc>
        <w:tc>
          <w:tcPr>
            <w:tcW w:w="3960" w:type="dxa"/>
          </w:tcPr>
          <w:p w14:paraId="1D111FE6" w14:textId="09B5A4FB" w:rsidR="00364B35" w:rsidRPr="00941B2F" w:rsidRDefault="00173D31" w:rsidP="001F678B">
            <w:pPr>
              <w:rPr>
                <w:rFonts w:asciiTheme="minorHAnsi" w:hAnsiTheme="minorHAnsi" w:cstheme="minorHAnsi"/>
              </w:rPr>
            </w:pPr>
            <w:r>
              <w:rPr>
                <w:noProof/>
              </w:rPr>
              <w:drawing>
                <wp:inline distT="0" distB="0" distL="0" distR="0" wp14:anchorId="1886D8F9" wp14:editId="083E8D3F">
                  <wp:extent cx="2377440" cy="1783080"/>
                  <wp:effectExtent l="0" t="0" r="3810" b="7620"/>
                  <wp:docPr id="68633836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338361" name=""/>
                          <pic:cNvPicPr/>
                        </pic:nvPicPr>
                        <pic:blipFill>
                          <a:blip r:embed="rId17">
                            <a:extLst>
                              <a:ext uri="{96DAC541-7B7A-43D3-8B79-37D633B846F1}">
                                <asvg:svgBlip xmlns:asvg="http://schemas.microsoft.com/office/drawing/2016/SVG/main" r:embed="rId18"/>
                              </a:ext>
                            </a:extLst>
                          </a:blip>
                          <a:stretch>
                            <a:fillRect/>
                          </a:stretch>
                        </pic:blipFill>
                        <pic:spPr>
                          <a:xfrm>
                            <a:off x="0" y="0"/>
                            <a:ext cx="2377440" cy="1783080"/>
                          </a:xfrm>
                          <a:prstGeom prst="rect">
                            <a:avLst/>
                          </a:prstGeom>
                        </pic:spPr>
                      </pic:pic>
                    </a:graphicData>
                  </a:graphic>
                </wp:inline>
              </w:drawing>
            </w:r>
          </w:p>
        </w:tc>
        <w:tc>
          <w:tcPr>
            <w:tcW w:w="4500" w:type="dxa"/>
          </w:tcPr>
          <w:p w14:paraId="6DF8E04B" w14:textId="152D1740" w:rsidR="00173D31" w:rsidRDefault="00173D31" w:rsidP="00630B8F">
            <w:pPr>
              <w:pStyle w:val="NormalWeb"/>
              <w:tabs>
                <w:tab w:val="left" w:pos="1437"/>
              </w:tabs>
              <w:spacing w:before="0" w:beforeAutospacing="0" w:after="0" w:afterAutospacing="0"/>
            </w:pPr>
            <w:r>
              <w:rPr>
                <w:rFonts w:ascii="Calibri" w:eastAsia="Calibri" w:hAnsi="Calibri" w:cs="Calibri"/>
                <w:color w:val="000000"/>
              </w:rPr>
              <w:t>Before we discuss EI/ECSE policies, procedures, laws and ethics we need to make sure we understand what they are and are not…</w:t>
            </w:r>
            <w:r w:rsidR="003B45C3">
              <w:rPr>
                <w:rFonts w:ascii="Calibri" w:eastAsia="Calibri" w:hAnsi="Calibri" w:cs="Calibri"/>
                <w:color w:val="000000"/>
              </w:rPr>
              <w:t xml:space="preserve">. </w:t>
            </w:r>
            <w:r>
              <w:rPr>
                <w:rFonts w:ascii="Calibri" w:eastAsia="Calibri" w:hAnsi="Calibri" w:cs="Calibri"/>
                <w:color w:val="000000"/>
              </w:rPr>
              <w:t>Read the definitions of policies and procedures and then, expand on each as follows.</w:t>
            </w:r>
          </w:p>
          <w:p w14:paraId="16E64C8A" w14:textId="2F75275C" w:rsidR="00364B35" w:rsidRPr="005F4586" w:rsidRDefault="00173D31" w:rsidP="005F4586">
            <w:pPr>
              <w:pStyle w:val="NormalWeb"/>
              <w:tabs>
                <w:tab w:val="left" w:pos="1437"/>
              </w:tabs>
              <w:spacing w:before="0" w:beforeAutospacing="0" w:after="0" w:afterAutospacing="0"/>
            </w:pPr>
            <w:r>
              <w:rPr>
                <w:rFonts w:ascii="Calibri" w:eastAsia="Calibri" w:hAnsi="Calibri" w:cs="Calibri"/>
                <w:color w:val="000000"/>
              </w:rPr>
              <w:t>Policies are not laws or regulations. They are a set of standards that guide the development of law and regulations. Procedures provide guidance as to how services (e.g., early intervention) are to be implemented.</w:t>
            </w:r>
          </w:p>
        </w:tc>
      </w:tr>
      <w:tr w:rsidR="00364B35" w:rsidRPr="00941B2F" w14:paraId="51CF24C3" w14:textId="77777777" w:rsidTr="001F678B">
        <w:tc>
          <w:tcPr>
            <w:tcW w:w="985" w:type="dxa"/>
          </w:tcPr>
          <w:p w14:paraId="23E229F1" w14:textId="46A1C2E3" w:rsidR="00364B35" w:rsidRPr="00941B2F" w:rsidRDefault="00364B35" w:rsidP="001F678B">
            <w:r w:rsidRPr="00941B2F">
              <w:rPr>
                <w:rFonts w:asciiTheme="minorHAnsi" w:hAnsiTheme="minorHAnsi" w:cstheme="minorHAnsi"/>
              </w:rPr>
              <w:t xml:space="preserve">Slide </w:t>
            </w:r>
            <w:r w:rsidR="001E68CF">
              <w:rPr>
                <w:rFonts w:asciiTheme="minorHAnsi" w:hAnsiTheme="minorHAnsi" w:cstheme="minorHAnsi"/>
              </w:rPr>
              <w:t>7</w:t>
            </w:r>
          </w:p>
        </w:tc>
        <w:tc>
          <w:tcPr>
            <w:tcW w:w="3960" w:type="dxa"/>
          </w:tcPr>
          <w:p w14:paraId="366FDA98" w14:textId="51E9D335" w:rsidR="00364B35" w:rsidRPr="00941B2F" w:rsidRDefault="001E68CF" w:rsidP="001F678B">
            <w:pPr>
              <w:rPr>
                <w:rFonts w:asciiTheme="minorHAnsi" w:hAnsiTheme="minorHAnsi" w:cstheme="minorHAnsi"/>
              </w:rPr>
            </w:pPr>
            <w:r>
              <w:rPr>
                <w:noProof/>
              </w:rPr>
              <w:drawing>
                <wp:inline distT="0" distB="0" distL="0" distR="0" wp14:anchorId="12587C49" wp14:editId="67A4C2CD">
                  <wp:extent cx="2377440" cy="1783080"/>
                  <wp:effectExtent l="0" t="0" r="3810" b="7620"/>
                  <wp:docPr id="2997132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71324" name=""/>
                          <pic:cNvPicPr/>
                        </pic:nvPicPr>
                        <pic:blipFill>
                          <a:blip r:embed="rId19">
                            <a:extLst>
                              <a:ext uri="{96DAC541-7B7A-43D3-8B79-37D633B846F1}">
                                <asvg:svgBlip xmlns:asvg="http://schemas.microsoft.com/office/drawing/2016/SVG/main" r:embed="rId20"/>
                              </a:ext>
                            </a:extLst>
                          </a:blip>
                          <a:stretch>
                            <a:fillRect/>
                          </a:stretch>
                        </pic:blipFill>
                        <pic:spPr>
                          <a:xfrm>
                            <a:off x="0" y="0"/>
                            <a:ext cx="2377440" cy="1783080"/>
                          </a:xfrm>
                          <a:prstGeom prst="rect">
                            <a:avLst/>
                          </a:prstGeom>
                        </pic:spPr>
                      </pic:pic>
                    </a:graphicData>
                  </a:graphic>
                </wp:inline>
              </w:drawing>
            </w:r>
          </w:p>
        </w:tc>
        <w:tc>
          <w:tcPr>
            <w:tcW w:w="4500" w:type="dxa"/>
          </w:tcPr>
          <w:p w14:paraId="35607E04" w14:textId="07B46AE2" w:rsidR="00364B35" w:rsidRPr="005F4586" w:rsidRDefault="001E68CF" w:rsidP="005F4586">
            <w:pPr>
              <w:pStyle w:val="NormalWeb"/>
              <w:tabs>
                <w:tab w:val="left" w:pos="1437"/>
              </w:tabs>
              <w:spacing w:before="0" w:beforeAutospacing="0" w:after="0" w:afterAutospacing="0"/>
            </w:pPr>
            <w:r>
              <w:rPr>
                <w:rFonts w:ascii="Calibri" w:eastAsia="Calibri" w:hAnsi="Calibri" w:cs="Calibri"/>
                <w:color w:val="000000"/>
              </w:rPr>
              <w:t xml:space="preserve">Let’s spend about 20 minutes reflecting on your thoughts, background, and experiences about ethics. Individually or in small groups, give participants 12-15 minutes to discuss the questions </w:t>
            </w:r>
            <w:r w:rsidR="003B45C3">
              <w:rPr>
                <w:rFonts w:ascii="Calibri" w:eastAsia="Calibri" w:hAnsi="Calibri" w:cs="Calibri"/>
                <w:color w:val="000000"/>
              </w:rPr>
              <w:t>on</w:t>
            </w:r>
            <w:r>
              <w:rPr>
                <w:rFonts w:ascii="Calibri" w:eastAsia="Calibri" w:hAnsi="Calibri" w:cs="Calibri"/>
                <w:color w:val="000000"/>
              </w:rPr>
              <w:t xml:space="preserve"> the slide. Ask each person and/or group to make notes of their key points for each question. Ask individuals and/or groups to share one key point for each question. </w:t>
            </w:r>
          </w:p>
        </w:tc>
      </w:tr>
      <w:tr w:rsidR="00364B35" w:rsidRPr="00941B2F" w14:paraId="4A96B7EA" w14:textId="77777777" w:rsidTr="001F678B">
        <w:tc>
          <w:tcPr>
            <w:tcW w:w="985" w:type="dxa"/>
          </w:tcPr>
          <w:p w14:paraId="12C2275B" w14:textId="71C4A55A" w:rsidR="00364B35" w:rsidRPr="00941B2F" w:rsidRDefault="00364B35" w:rsidP="001F678B">
            <w:r w:rsidRPr="00941B2F">
              <w:rPr>
                <w:rFonts w:asciiTheme="minorHAnsi" w:hAnsiTheme="minorHAnsi" w:cstheme="minorHAnsi"/>
              </w:rPr>
              <w:t xml:space="preserve">Slide </w:t>
            </w:r>
            <w:r w:rsidR="008E1A18">
              <w:rPr>
                <w:rFonts w:asciiTheme="minorHAnsi" w:hAnsiTheme="minorHAnsi" w:cstheme="minorHAnsi"/>
              </w:rPr>
              <w:t>8</w:t>
            </w:r>
          </w:p>
        </w:tc>
        <w:tc>
          <w:tcPr>
            <w:tcW w:w="3960" w:type="dxa"/>
          </w:tcPr>
          <w:p w14:paraId="3D6C91B8" w14:textId="3C799FD3" w:rsidR="00364B35" w:rsidRPr="00941B2F" w:rsidRDefault="008E1A18" w:rsidP="001F678B">
            <w:pPr>
              <w:rPr>
                <w:rFonts w:asciiTheme="minorHAnsi" w:hAnsiTheme="minorHAnsi" w:cstheme="minorHAnsi"/>
              </w:rPr>
            </w:pPr>
            <w:r>
              <w:rPr>
                <w:noProof/>
              </w:rPr>
              <w:drawing>
                <wp:inline distT="0" distB="0" distL="0" distR="0" wp14:anchorId="20F5308E" wp14:editId="79547553">
                  <wp:extent cx="2377440" cy="1783080"/>
                  <wp:effectExtent l="0" t="0" r="3810" b="7620"/>
                  <wp:docPr id="45168496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684964" name=""/>
                          <pic:cNvPicPr/>
                        </pic:nvPicPr>
                        <pic:blipFill>
                          <a:blip r:embed="rId21">
                            <a:extLst>
                              <a:ext uri="{96DAC541-7B7A-43D3-8B79-37D633B846F1}">
                                <asvg:svgBlip xmlns:asvg="http://schemas.microsoft.com/office/drawing/2016/SVG/main" r:embed="rId22"/>
                              </a:ext>
                            </a:extLst>
                          </a:blip>
                          <a:stretch>
                            <a:fillRect/>
                          </a:stretch>
                        </pic:blipFill>
                        <pic:spPr>
                          <a:xfrm>
                            <a:off x="0" y="0"/>
                            <a:ext cx="2377440" cy="1783080"/>
                          </a:xfrm>
                          <a:prstGeom prst="rect">
                            <a:avLst/>
                          </a:prstGeom>
                        </pic:spPr>
                      </pic:pic>
                    </a:graphicData>
                  </a:graphic>
                </wp:inline>
              </w:drawing>
            </w:r>
          </w:p>
        </w:tc>
        <w:tc>
          <w:tcPr>
            <w:tcW w:w="4500" w:type="dxa"/>
          </w:tcPr>
          <w:p w14:paraId="3696B803" w14:textId="57CA3DC5" w:rsidR="008E1A18" w:rsidRDefault="008E1A18" w:rsidP="00630B8F">
            <w:pPr>
              <w:tabs>
                <w:tab w:val="left" w:pos="1437"/>
              </w:tabs>
              <w:autoSpaceDE w:val="0"/>
              <w:autoSpaceDN w:val="0"/>
              <w:adjustRightInd w:val="0"/>
              <w:rPr>
                <w:rFonts w:ascii="Calibri" w:cs="Calibri"/>
                <w:color w:val="0563C1"/>
                <w:u w:val="single"/>
              </w:rPr>
            </w:pPr>
            <w:r>
              <w:rPr>
                <w:rFonts w:ascii="Calibri" w:eastAsia="Calibri" w:hAnsi="Calibri" w:cs="Calibri"/>
                <w:color w:val="000000"/>
                <w:kern w:val="24"/>
              </w:rPr>
              <w:t>Now that you have had the opportunity to reflect on ethics, including your definition of ethics. Let us review the definition of professional ethics that we will use today. Emphasize that professional ethics are moral principles of conduct for a specific profession</w:t>
            </w:r>
            <w:r w:rsidR="003B45C3">
              <w:rPr>
                <w:rFonts w:ascii="Calibri" w:eastAsia="Calibri" w:hAnsi="Calibri" w:cs="Calibri"/>
                <w:color w:val="000000"/>
                <w:kern w:val="24"/>
              </w:rPr>
              <w:t xml:space="preserve">. </w:t>
            </w:r>
          </w:p>
          <w:p w14:paraId="5178DBC5" w14:textId="77777777" w:rsidR="008E1A18" w:rsidRDefault="008E1A18" w:rsidP="00630B8F">
            <w:pPr>
              <w:tabs>
                <w:tab w:val="left" w:pos="1437"/>
              </w:tabs>
              <w:autoSpaceDE w:val="0"/>
              <w:autoSpaceDN w:val="0"/>
              <w:adjustRightInd w:val="0"/>
              <w:rPr>
                <w:rFonts w:ascii="Calibri" w:cs="Calibri"/>
                <w:color w:val="0563C1"/>
                <w:u w:val="single"/>
              </w:rPr>
            </w:pPr>
          </w:p>
          <w:p w14:paraId="265A1FFD" w14:textId="4F1E1E2F" w:rsidR="00364B35" w:rsidRDefault="00364B35" w:rsidP="00630B8F">
            <w:pPr>
              <w:tabs>
                <w:tab w:val="left" w:pos="1437"/>
              </w:tabs>
              <w:autoSpaceDE w:val="0"/>
              <w:autoSpaceDN w:val="0"/>
              <w:adjustRightInd w:val="0"/>
              <w:rPr>
                <w:rFonts w:ascii="Calibri" w:cs="Calibri"/>
                <w:color w:val="0563C1"/>
                <w:u w:val="single"/>
              </w:rPr>
            </w:pPr>
            <w:r>
              <w:rPr>
                <w:rFonts w:ascii="Calibri" w:cs="Calibri"/>
                <w:color w:val="0563C1"/>
                <w:u w:val="single"/>
              </w:rPr>
              <w:t>Summary of S. 6 (94th): Education For All Handicapped Children Act - GovTrack.us</w:t>
            </w:r>
          </w:p>
          <w:p w14:paraId="3E380342" w14:textId="77777777" w:rsidR="00096C11" w:rsidRDefault="00096C11" w:rsidP="00630B8F">
            <w:pPr>
              <w:tabs>
                <w:tab w:val="left" w:pos="1437"/>
              </w:tabs>
              <w:autoSpaceDE w:val="0"/>
              <w:autoSpaceDN w:val="0"/>
              <w:adjustRightInd w:val="0"/>
              <w:rPr>
                <w:rFonts w:ascii="Calibri" w:cs="Calibri"/>
                <w:color w:val="0563C1"/>
                <w:u w:val="single"/>
              </w:rPr>
            </w:pPr>
          </w:p>
          <w:p w14:paraId="6A89FC08" w14:textId="4B0A0B96" w:rsidR="00364B35" w:rsidRPr="005F32B5" w:rsidRDefault="00994193" w:rsidP="00630B8F">
            <w:pPr>
              <w:tabs>
                <w:tab w:val="left" w:pos="1437"/>
              </w:tabs>
              <w:autoSpaceDE w:val="0"/>
              <w:autoSpaceDN w:val="0"/>
              <w:adjustRightInd w:val="0"/>
              <w:rPr>
                <w:rFonts w:ascii="Calibri" w:cs="Calibri"/>
                <w:color w:val="000000"/>
              </w:rPr>
            </w:pPr>
            <w:hyperlink r:id="rId23" w:history="1">
              <w:r w:rsidR="00096C11" w:rsidRPr="00291769">
                <w:rPr>
                  <w:rStyle w:val="Hyperlink"/>
                  <w:rFonts w:ascii="Calibri" w:cs="Calibri"/>
                </w:rPr>
                <w:t>https://www.govtrack.us/congress/bills/94/s6/summary</w:t>
              </w:r>
            </w:hyperlink>
            <w:r w:rsidR="00096C11">
              <w:rPr>
                <w:rFonts w:ascii="Calibri" w:cs="Calibri"/>
                <w:color w:val="000000"/>
              </w:rPr>
              <w:t xml:space="preserve"> </w:t>
            </w:r>
          </w:p>
        </w:tc>
      </w:tr>
      <w:tr w:rsidR="00D64E2D" w:rsidRPr="00941B2F" w14:paraId="5DE05EF8" w14:textId="77777777" w:rsidTr="001F678B">
        <w:tc>
          <w:tcPr>
            <w:tcW w:w="985" w:type="dxa"/>
          </w:tcPr>
          <w:p w14:paraId="1690D17F" w14:textId="673CECB2" w:rsidR="00D64E2D" w:rsidRPr="00941B2F" w:rsidRDefault="00D64E2D" w:rsidP="001F678B">
            <w:pPr>
              <w:rPr>
                <w:rFonts w:asciiTheme="minorHAnsi" w:hAnsiTheme="minorHAnsi" w:cstheme="minorHAnsi"/>
              </w:rPr>
            </w:pPr>
            <w:r>
              <w:rPr>
                <w:rFonts w:asciiTheme="minorHAnsi" w:hAnsiTheme="minorHAnsi" w:cstheme="minorHAnsi"/>
              </w:rPr>
              <w:lastRenderedPageBreak/>
              <w:t>Slide 9</w:t>
            </w:r>
          </w:p>
        </w:tc>
        <w:tc>
          <w:tcPr>
            <w:tcW w:w="3960" w:type="dxa"/>
          </w:tcPr>
          <w:p w14:paraId="4CC1A5FD" w14:textId="5AB557CA" w:rsidR="00D64E2D" w:rsidRPr="005F32B5" w:rsidRDefault="00D64E2D" w:rsidP="001F678B">
            <w:pPr>
              <w:ind w:hanging="14"/>
              <w:jc w:val="center"/>
              <w:rPr>
                <w:rFonts w:asciiTheme="minorHAnsi" w:hAnsiTheme="minorHAnsi" w:cstheme="minorHAnsi"/>
                <w:noProof/>
              </w:rPr>
            </w:pPr>
            <w:r>
              <w:rPr>
                <w:noProof/>
              </w:rPr>
              <w:drawing>
                <wp:inline distT="0" distB="0" distL="0" distR="0" wp14:anchorId="79F5C90E" wp14:editId="652F14C5">
                  <wp:extent cx="2377440" cy="1783080"/>
                  <wp:effectExtent l="0" t="0" r="3810" b="7620"/>
                  <wp:docPr id="148021529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215292" name=""/>
                          <pic:cNvPicPr/>
                        </pic:nvPicPr>
                        <pic:blipFill>
                          <a:blip r:embed="rId24">
                            <a:extLst>
                              <a:ext uri="{96DAC541-7B7A-43D3-8B79-37D633B846F1}">
                                <asvg:svgBlip xmlns:asvg="http://schemas.microsoft.com/office/drawing/2016/SVG/main" r:embed="rId25"/>
                              </a:ext>
                            </a:extLst>
                          </a:blip>
                          <a:stretch>
                            <a:fillRect/>
                          </a:stretch>
                        </pic:blipFill>
                        <pic:spPr>
                          <a:xfrm>
                            <a:off x="0" y="0"/>
                            <a:ext cx="2377440" cy="1783080"/>
                          </a:xfrm>
                          <a:prstGeom prst="rect">
                            <a:avLst/>
                          </a:prstGeom>
                        </pic:spPr>
                      </pic:pic>
                    </a:graphicData>
                  </a:graphic>
                </wp:inline>
              </w:drawing>
            </w:r>
          </w:p>
        </w:tc>
        <w:tc>
          <w:tcPr>
            <w:tcW w:w="4500" w:type="dxa"/>
          </w:tcPr>
          <w:p w14:paraId="3C09C53C" w14:textId="754F8BD5" w:rsidR="00D64E2D" w:rsidRPr="005F4586" w:rsidRDefault="00D64E2D" w:rsidP="005F4586">
            <w:pPr>
              <w:pStyle w:val="NormalWeb"/>
              <w:tabs>
                <w:tab w:val="left" w:pos="1437"/>
              </w:tabs>
              <w:spacing w:before="0" w:beforeAutospacing="0" w:after="0" w:afterAutospacing="0"/>
            </w:pPr>
            <w:r>
              <w:rPr>
                <w:rFonts w:ascii="Calibri" w:eastAsia="Calibri" w:hAnsi="Calibri" w:cs="Calibri"/>
                <w:color w:val="000000"/>
                <w:kern w:val="24"/>
              </w:rPr>
              <w:t>Professional associations such as DEC, CEC, and NAEYC have a code of ethics that identifies acceptable professional behavior for that professional discipline. In the next set of slides, we will define code of ethics, take a closer look at some of the codes of ethics, as well as apply the codes of ethics to situations using professional association resources</w:t>
            </w:r>
            <w:r w:rsidR="003B45C3">
              <w:rPr>
                <w:rFonts w:ascii="Calibri" w:eastAsia="Calibri" w:hAnsi="Calibri" w:cs="Calibri"/>
                <w:color w:val="000000"/>
                <w:kern w:val="24"/>
              </w:rPr>
              <w:t xml:space="preserve">. </w:t>
            </w:r>
          </w:p>
        </w:tc>
      </w:tr>
      <w:tr w:rsidR="00D64E2D" w:rsidRPr="00941B2F" w14:paraId="2DA43CA5" w14:textId="77777777" w:rsidTr="001F678B">
        <w:tc>
          <w:tcPr>
            <w:tcW w:w="985" w:type="dxa"/>
          </w:tcPr>
          <w:p w14:paraId="666903D4" w14:textId="024E3B7A" w:rsidR="00D64E2D" w:rsidRPr="00941B2F" w:rsidRDefault="00D63548" w:rsidP="001F678B">
            <w:pPr>
              <w:rPr>
                <w:rFonts w:asciiTheme="minorHAnsi" w:hAnsiTheme="minorHAnsi" w:cstheme="minorHAnsi"/>
              </w:rPr>
            </w:pPr>
            <w:r>
              <w:rPr>
                <w:rFonts w:asciiTheme="minorHAnsi" w:hAnsiTheme="minorHAnsi" w:cstheme="minorHAnsi"/>
              </w:rPr>
              <w:t>Slide 10</w:t>
            </w:r>
          </w:p>
        </w:tc>
        <w:tc>
          <w:tcPr>
            <w:tcW w:w="3960" w:type="dxa"/>
          </w:tcPr>
          <w:p w14:paraId="65C4C0F1" w14:textId="7EB68BDC" w:rsidR="00D64E2D" w:rsidRPr="005F32B5" w:rsidRDefault="00D63548" w:rsidP="001F678B">
            <w:pPr>
              <w:ind w:hanging="14"/>
              <w:jc w:val="center"/>
              <w:rPr>
                <w:rFonts w:asciiTheme="minorHAnsi" w:hAnsiTheme="minorHAnsi" w:cstheme="minorHAnsi"/>
                <w:noProof/>
              </w:rPr>
            </w:pPr>
            <w:r>
              <w:rPr>
                <w:noProof/>
              </w:rPr>
              <w:drawing>
                <wp:inline distT="0" distB="0" distL="0" distR="0" wp14:anchorId="3C206152" wp14:editId="41425DEE">
                  <wp:extent cx="2377440" cy="1783080"/>
                  <wp:effectExtent l="0" t="0" r="3810" b="7620"/>
                  <wp:docPr id="86699522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995223" name=""/>
                          <pic:cNvPicPr/>
                        </pic:nvPicPr>
                        <pic:blipFill>
                          <a:blip r:embed="rId26">
                            <a:extLst>
                              <a:ext uri="{96DAC541-7B7A-43D3-8B79-37D633B846F1}">
                                <asvg:svgBlip xmlns:asvg="http://schemas.microsoft.com/office/drawing/2016/SVG/main" r:embed="rId27"/>
                              </a:ext>
                            </a:extLst>
                          </a:blip>
                          <a:stretch>
                            <a:fillRect/>
                          </a:stretch>
                        </pic:blipFill>
                        <pic:spPr>
                          <a:xfrm>
                            <a:off x="0" y="0"/>
                            <a:ext cx="2377440" cy="1783080"/>
                          </a:xfrm>
                          <a:prstGeom prst="rect">
                            <a:avLst/>
                          </a:prstGeom>
                        </pic:spPr>
                      </pic:pic>
                    </a:graphicData>
                  </a:graphic>
                </wp:inline>
              </w:drawing>
            </w:r>
          </w:p>
        </w:tc>
        <w:tc>
          <w:tcPr>
            <w:tcW w:w="4500" w:type="dxa"/>
          </w:tcPr>
          <w:p w14:paraId="5E763BD7" w14:textId="77777777" w:rsidR="00D63548" w:rsidRPr="00D63548" w:rsidRDefault="00D63548" w:rsidP="00630B8F">
            <w:pPr>
              <w:tabs>
                <w:tab w:val="left" w:pos="1437"/>
              </w:tabs>
              <w:rPr>
                <w:rFonts w:eastAsia="Times New Roman" w:cs="Times New Roman"/>
              </w:rPr>
            </w:pPr>
            <w:r w:rsidRPr="00D63548">
              <w:rPr>
                <w:rFonts w:ascii="Calibri" w:eastAsia="Calibri" w:hAnsi="Calibri" w:cs="Calibri"/>
                <w:color w:val="000000"/>
                <w:kern w:val="24"/>
              </w:rPr>
              <w:t xml:space="preserve">Professional associations such as DEC, CEC, and NAEYC have a code of ethics that identifies acceptable professional behavior for that professional discipline. The code of ethics for a particular discipline may change over time and be influenced by several factors. </w:t>
            </w:r>
          </w:p>
          <w:p w14:paraId="78E27D59" w14:textId="2F627858" w:rsidR="00D63548" w:rsidRPr="00D63548" w:rsidRDefault="00D63548" w:rsidP="00630B8F">
            <w:pPr>
              <w:numPr>
                <w:ilvl w:val="0"/>
                <w:numId w:val="6"/>
              </w:numPr>
              <w:tabs>
                <w:tab w:val="num" w:pos="720"/>
                <w:tab w:val="left" w:pos="1437"/>
              </w:tabs>
              <w:contextualSpacing/>
              <w:rPr>
                <w:rFonts w:eastAsia="Times New Roman" w:cs="Times New Roman"/>
              </w:rPr>
            </w:pPr>
            <w:r w:rsidRPr="00D63548">
              <w:rPr>
                <w:rFonts w:ascii="Calibri" w:eastAsia="Calibri" w:hAnsi="Calibri" w:cs="Calibri"/>
                <w:color w:val="000000"/>
                <w:kern w:val="24"/>
              </w:rPr>
              <w:t xml:space="preserve">Societal factors – As societal norms and expectations </w:t>
            </w:r>
            <w:r w:rsidR="00964A59" w:rsidRPr="00D63548">
              <w:rPr>
                <w:rFonts w:ascii="Calibri" w:eastAsia="Calibri" w:hAnsi="Calibri" w:cs="Calibri"/>
                <w:color w:val="000000"/>
                <w:kern w:val="24"/>
              </w:rPr>
              <w:t>change;</w:t>
            </w:r>
            <w:r w:rsidRPr="00D63548">
              <w:rPr>
                <w:rFonts w:ascii="Calibri" w:eastAsia="Calibri" w:hAnsi="Calibri" w:cs="Calibri"/>
                <w:color w:val="000000"/>
                <w:kern w:val="24"/>
              </w:rPr>
              <w:t xml:space="preserve"> the code of ethics would typically be developed and/or modified to reflect those changes. For example, equity and social justice are a primary focus for DEC and other organizations currently and therefore, the code of ethics may be modified to better reflect practices and professional behaviors that support equity and social justice.</w:t>
            </w:r>
          </w:p>
          <w:p w14:paraId="23EFA742" w14:textId="77777777" w:rsidR="00D63548" w:rsidRPr="00D63548" w:rsidRDefault="00D63548" w:rsidP="00630B8F">
            <w:pPr>
              <w:numPr>
                <w:ilvl w:val="0"/>
                <w:numId w:val="6"/>
              </w:numPr>
              <w:tabs>
                <w:tab w:val="num" w:pos="720"/>
                <w:tab w:val="left" w:pos="1437"/>
              </w:tabs>
              <w:contextualSpacing/>
              <w:rPr>
                <w:rFonts w:eastAsia="Times New Roman" w:cs="Times New Roman"/>
              </w:rPr>
            </w:pPr>
            <w:r w:rsidRPr="00D63548">
              <w:rPr>
                <w:rFonts w:ascii="Calibri" w:eastAsia="Calibri" w:hAnsi="Calibri" w:cs="Calibri"/>
                <w:color w:val="000000"/>
                <w:kern w:val="24"/>
              </w:rPr>
              <w:t>Policy-related factors – Both federal and state legislation and regulations identify required EI/ECSE services and provide a philosophical framework for those services. For example, the role of the family in EI/ECSE, provision of services in natural and inclusive environments, and individualized plans are all requirements of IDEA and as such are reflected in statements about professional practice, family-centered practices, and collaboration in the DEC code of ethics.</w:t>
            </w:r>
          </w:p>
          <w:p w14:paraId="3BF0666B" w14:textId="77777777" w:rsidR="00D63548" w:rsidRPr="00D63548" w:rsidRDefault="00D63548" w:rsidP="00630B8F">
            <w:pPr>
              <w:numPr>
                <w:ilvl w:val="0"/>
                <w:numId w:val="6"/>
              </w:numPr>
              <w:tabs>
                <w:tab w:val="num" w:pos="720"/>
                <w:tab w:val="left" w:pos="1437"/>
              </w:tabs>
              <w:contextualSpacing/>
              <w:rPr>
                <w:rFonts w:eastAsia="Times New Roman" w:cs="Times New Roman"/>
              </w:rPr>
            </w:pPr>
            <w:r w:rsidRPr="00D63548">
              <w:rPr>
                <w:rFonts w:ascii="Calibri" w:eastAsia="Calibri" w:hAnsi="Calibri" w:cs="Calibri"/>
                <w:color w:val="000000"/>
                <w:kern w:val="24"/>
              </w:rPr>
              <w:lastRenderedPageBreak/>
              <w:t>Profession-specific factors – A code of ethics will often specify expectations for professional preparation, licensure, ongoing professional development, and personal behavior (e.g., interpersonal and professional behaviors).</w:t>
            </w:r>
          </w:p>
          <w:p w14:paraId="482AD117" w14:textId="191FD588" w:rsidR="00D64E2D" w:rsidRPr="005F4586" w:rsidRDefault="00D63548" w:rsidP="005F4586">
            <w:pPr>
              <w:numPr>
                <w:ilvl w:val="0"/>
                <w:numId w:val="6"/>
              </w:numPr>
              <w:tabs>
                <w:tab w:val="num" w:pos="720"/>
                <w:tab w:val="left" w:pos="1437"/>
              </w:tabs>
              <w:contextualSpacing/>
              <w:rPr>
                <w:rFonts w:eastAsia="Times New Roman" w:cs="Times New Roman"/>
              </w:rPr>
            </w:pPr>
            <w:r w:rsidRPr="00D63548">
              <w:rPr>
                <w:rFonts w:ascii="Calibri" w:eastAsia="Calibri" w:hAnsi="Calibri" w:cs="Calibri"/>
                <w:color w:val="000000"/>
                <w:kern w:val="24"/>
              </w:rPr>
              <w:t xml:space="preserve">Organizational factors – The code of ethics typically addresses </w:t>
            </w:r>
            <w:r w:rsidR="003B45C3" w:rsidRPr="00D63548">
              <w:rPr>
                <w:rFonts w:ascii="Calibri" w:eastAsia="Calibri" w:hAnsi="Calibri" w:cs="Calibri"/>
                <w:color w:val="000000"/>
                <w:kern w:val="24"/>
              </w:rPr>
              <w:t>distinct aspects</w:t>
            </w:r>
            <w:r w:rsidRPr="00D63548">
              <w:rPr>
                <w:rFonts w:ascii="Calibri" w:eastAsia="Calibri" w:hAnsi="Calibri" w:cs="Calibri"/>
                <w:color w:val="000000"/>
                <w:kern w:val="24"/>
              </w:rPr>
              <w:t xml:space="preserve"> of the association’s mission statement and policies. For example, one of the primary missions of DEC, CEC, and NAEYC is advocacy, therefore, the expectation that members be advocates is included in the codes of </w:t>
            </w:r>
            <w:r w:rsidR="00964A59" w:rsidRPr="00D63548">
              <w:rPr>
                <w:rFonts w:ascii="Calibri" w:eastAsia="Calibri" w:hAnsi="Calibri" w:cs="Calibri"/>
                <w:color w:val="000000"/>
                <w:kern w:val="24"/>
              </w:rPr>
              <w:t>ethics.</w:t>
            </w:r>
          </w:p>
        </w:tc>
      </w:tr>
      <w:tr w:rsidR="00D64E2D" w:rsidRPr="00941B2F" w14:paraId="030B925F" w14:textId="77777777" w:rsidTr="001F678B">
        <w:tc>
          <w:tcPr>
            <w:tcW w:w="985" w:type="dxa"/>
          </w:tcPr>
          <w:p w14:paraId="72D3E68B" w14:textId="6574B95F" w:rsidR="00D64E2D" w:rsidRPr="00941B2F" w:rsidRDefault="009B2956" w:rsidP="001F678B">
            <w:pPr>
              <w:rPr>
                <w:rFonts w:asciiTheme="minorHAnsi" w:hAnsiTheme="minorHAnsi" w:cstheme="minorHAnsi"/>
              </w:rPr>
            </w:pPr>
            <w:r>
              <w:rPr>
                <w:rFonts w:asciiTheme="minorHAnsi" w:hAnsiTheme="minorHAnsi" w:cstheme="minorHAnsi"/>
              </w:rPr>
              <w:lastRenderedPageBreak/>
              <w:t>Slide 11</w:t>
            </w:r>
          </w:p>
        </w:tc>
        <w:tc>
          <w:tcPr>
            <w:tcW w:w="3960" w:type="dxa"/>
          </w:tcPr>
          <w:p w14:paraId="464049F9" w14:textId="6A2BFDF4" w:rsidR="00D64E2D" w:rsidRPr="005F32B5" w:rsidRDefault="00630B8F" w:rsidP="001F678B">
            <w:pPr>
              <w:ind w:hanging="14"/>
              <w:jc w:val="center"/>
              <w:rPr>
                <w:rFonts w:asciiTheme="minorHAnsi" w:hAnsiTheme="minorHAnsi" w:cstheme="minorHAnsi"/>
                <w:noProof/>
              </w:rPr>
            </w:pPr>
            <w:r>
              <w:rPr>
                <w:noProof/>
              </w:rPr>
              <w:drawing>
                <wp:inline distT="0" distB="0" distL="0" distR="0" wp14:anchorId="34BA7A25" wp14:editId="70ECA49F">
                  <wp:extent cx="2377440" cy="1783080"/>
                  <wp:effectExtent l="0" t="0" r="3810" b="7620"/>
                  <wp:docPr id="150555484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554848" name=""/>
                          <pic:cNvPicPr/>
                        </pic:nvPicPr>
                        <pic:blipFill>
                          <a:blip r:embed="rId28">
                            <a:extLst>
                              <a:ext uri="{96DAC541-7B7A-43D3-8B79-37D633B846F1}">
                                <asvg:svgBlip xmlns:asvg="http://schemas.microsoft.com/office/drawing/2016/SVG/main" r:embed="rId29"/>
                              </a:ext>
                            </a:extLst>
                          </a:blip>
                          <a:stretch>
                            <a:fillRect/>
                          </a:stretch>
                        </pic:blipFill>
                        <pic:spPr>
                          <a:xfrm>
                            <a:off x="0" y="0"/>
                            <a:ext cx="2377440" cy="1783080"/>
                          </a:xfrm>
                          <a:prstGeom prst="rect">
                            <a:avLst/>
                          </a:prstGeom>
                        </pic:spPr>
                      </pic:pic>
                    </a:graphicData>
                  </a:graphic>
                </wp:inline>
              </w:drawing>
            </w:r>
          </w:p>
        </w:tc>
        <w:tc>
          <w:tcPr>
            <w:tcW w:w="4500" w:type="dxa"/>
          </w:tcPr>
          <w:p w14:paraId="2050DD9B" w14:textId="74F5D9E5" w:rsidR="00034263" w:rsidRPr="00034263" w:rsidRDefault="00034263" w:rsidP="00630B8F">
            <w:pPr>
              <w:pStyle w:val="NormalWeb"/>
              <w:tabs>
                <w:tab w:val="left" w:pos="1437"/>
              </w:tabs>
              <w:spacing w:before="0" w:beforeAutospacing="0" w:after="0" w:afterAutospacing="0"/>
              <w:rPr>
                <w:sz w:val="22"/>
                <w:szCs w:val="22"/>
              </w:rPr>
            </w:pPr>
            <w:r w:rsidRPr="00034263">
              <w:rPr>
                <w:rFonts w:ascii="Calibri" w:eastAsia="Calibri" w:hAnsi="Calibri" w:cs="Calibri"/>
                <w:color w:val="000000"/>
                <w:kern w:val="24"/>
                <w:sz w:val="22"/>
                <w:szCs w:val="22"/>
              </w:rPr>
              <w:t xml:space="preserve">A professional code of conduct provides guidance to the professional association’s members and the field that it represents for expected standards </w:t>
            </w:r>
            <w:r w:rsidR="00F102BE" w:rsidRPr="00034263">
              <w:rPr>
                <w:rFonts w:ascii="Calibri" w:eastAsia="Calibri" w:hAnsi="Calibri" w:cs="Calibri"/>
                <w:color w:val="000000"/>
                <w:kern w:val="24"/>
                <w:sz w:val="22"/>
                <w:szCs w:val="22"/>
              </w:rPr>
              <w:t>of professional</w:t>
            </w:r>
            <w:r w:rsidRPr="00034263">
              <w:rPr>
                <w:rFonts w:ascii="Calibri" w:eastAsia="Calibri" w:hAnsi="Calibri" w:cs="Calibri"/>
                <w:color w:val="000000"/>
                <w:kern w:val="24"/>
                <w:sz w:val="22"/>
                <w:szCs w:val="22"/>
              </w:rPr>
              <w:t xml:space="preserve"> conduct that are consistent with the association’s mission, values, and principles. Such guidance is needed because individuals within that professional field will not all have the same values and morals. Morals are what an individual believes about what is right or wrong, good or bad. Values or beliefs provide a context within which individuals make decisions and choices.</w:t>
            </w:r>
          </w:p>
          <w:p w14:paraId="2B62A974" w14:textId="6A81BC2C" w:rsidR="00D64E2D" w:rsidRPr="005F4586" w:rsidRDefault="00034263" w:rsidP="005F4586">
            <w:pPr>
              <w:pStyle w:val="NormalWeb"/>
              <w:tabs>
                <w:tab w:val="left" w:pos="1437"/>
              </w:tabs>
              <w:spacing w:before="0" w:beforeAutospacing="0" w:after="0" w:afterAutospacing="0"/>
              <w:rPr>
                <w:sz w:val="22"/>
                <w:szCs w:val="22"/>
              </w:rPr>
            </w:pPr>
            <w:r w:rsidRPr="00034263">
              <w:rPr>
                <w:rFonts w:ascii="Calibri" w:eastAsia="Calibri" w:hAnsi="Calibri" w:cs="Calibri"/>
                <w:color w:val="000000"/>
                <w:kern w:val="24"/>
                <w:sz w:val="22"/>
                <w:szCs w:val="22"/>
              </w:rPr>
              <w:t>Above all else, we must provide early childhood services in such a way that we “do no harm” to children and families. Therefore, as ethical issues arise as to what is in the best interest of children and families, the code of ethics serves as a guide for our decision-making in that situation</w:t>
            </w:r>
            <w:r w:rsidR="003B45C3" w:rsidRPr="00034263">
              <w:rPr>
                <w:rFonts w:ascii="Calibri" w:eastAsia="Calibri" w:hAnsi="Calibri" w:cs="Calibri"/>
                <w:color w:val="000000"/>
                <w:kern w:val="24"/>
                <w:sz w:val="22"/>
                <w:szCs w:val="22"/>
              </w:rPr>
              <w:t xml:space="preserve">. </w:t>
            </w:r>
          </w:p>
        </w:tc>
      </w:tr>
      <w:tr w:rsidR="00D64E2D" w:rsidRPr="00941B2F" w14:paraId="5539490A" w14:textId="77777777" w:rsidTr="001F678B">
        <w:tc>
          <w:tcPr>
            <w:tcW w:w="985" w:type="dxa"/>
          </w:tcPr>
          <w:p w14:paraId="6AA981C8" w14:textId="383868D2" w:rsidR="00D64E2D" w:rsidRPr="00941B2F" w:rsidRDefault="00F102BE" w:rsidP="001F678B">
            <w:pPr>
              <w:rPr>
                <w:rFonts w:asciiTheme="minorHAnsi" w:hAnsiTheme="minorHAnsi" w:cstheme="minorHAnsi"/>
              </w:rPr>
            </w:pPr>
            <w:r>
              <w:rPr>
                <w:rFonts w:asciiTheme="minorHAnsi" w:hAnsiTheme="minorHAnsi" w:cstheme="minorHAnsi"/>
              </w:rPr>
              <w:t>Slide 12</w:t>
            </w:r>
          </w:p>
        </w:tc>
        <w:tc>
          <w:tcPr>
            <w:tcW w:w="3960" w:type="dxa"/>
          </w:tcPr>
          <w:p w14:paraId="03E4CBF9" w14:textId="6828D3D4" w:rsidR="00D64E2D" w:rsidRPr="005F32B5" w:rsidRDefault="00F102BE" w:rsidP="001F678B">
            <w:pPr>
              <w:ind w:hanging="14"/>
              <w:jc w:val="center"/>
              <w:rPr>
                <w:rFonts w:asciiTheme="minorHAnsi" w:hAnsiTheme="minorHAnsi" w:cstheme="minorHAnsi"/>
                <w:noProof/>
              </w:rPr>
            </w:pPr>
            <w:r>
              <w:rPr>
                <w:noProof/>
              </w:rPr>
              <w:drawing>
                <wp:inline distT="0" distB="0" distL="0" distR="0" wp14:anchorId="01536BB3" wp14:editId="785752EB">
                  <wp:extent cx="2377440" cy="1783080"/>
                  <wp:effectExtent l="0" t="0" r="3810" b="7620"/>
                  <wp:docPr id="28869337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693372" name=""/>
                          <pic:cNvPicPr/>
                        </pic:nvPicPr>
                        <pic:blipFill>
                          <a:blip r:embed="rId30">
                            <a:extLst>
                              <a:ext uri="{96DAC541-7B7A-43D3-8B79-37D633B846F1}">
                                <asvg:svgBlip xmlns:asvg="http://schemas.microsoft.com/office/drawing/2016/SVG/main" r:embed="rId31"/>
                              </a:ext>
                            </a:extLst>
                          </a:blip>
                          <a:stretch>
                            <a:fillRect/>
                          </a:stretch>
                        </pic:blipFill>
                        <pic:spPr>
                          <a:xfrm>
                            <a:off x="0" y="0"/>
                            <a:ext cx="2377440" cy="1783080"/>
                          </a:xfrm>
                          <a:prstGeom prst="rect">
                            <a:avLst/>
                          </a:prstGeom>
                        </pic:spPr>
                      </pic:pic>
                    </a:graphicData>
                  </a:graphic>
                </wp:inline>
              </w:drawing>
            </w:r>
          </w:p>
        </w:tc>
        <w:tc>
          <w:tcPr>
            <w:tcW w:w="4500" w:type="dxa"/>
          </w:tcPr>
          <w:p w14:paraId="527B58F7" w14:textId="77777777" w:rsidR="00341B85" w:rsidRDefault="00341B85" w:rsidP="00630B8F">
            <w:pPr>
              <w:pStyle w:val="NormalWeb"/>
              <w:tabs>
                <w:tab w:val="left" w:pos="1437"/>
              </w:tabs>
              <w:spacing w:before="0" w:beforeAutospacing="0" w:after="0" w:afterAutospacing="0"/>
              <w:ind w:left="-14"/>
              <w:rPr>
                <w:rFonts w:ascii="Calibri" w:eastAsia="Calibri" w:hAnsi="Calibri" w:cs="Calibri"/>
                <w:color w:val="000000"/>
              </w:rPr>
            </w:pPr>
            <w:r>
              <w:rPr>
                <w:rFonts w:ascii="Calibri" w:eastAsia="Calibri" w:hAnsi="Calibri" w:cs="Calibri"/>
                <w:color w:val="000000"/>
              </w:rPr>
              <w:t xml:space="preserve">The DEC Position Statement on Ethical Practice was approved in 2022. The position statement was drafted by a workgroup of DEC members with input from the field. It “is a public statement of principles and practice guidelines supported by the mission of DEC. The purpose of this statement is to support sound ethical reasoning and decision-making related to supporting families and </w:t>
            </w:r>
            <w:r>
              <w:rPr>
                <w:rFonts w:ascii="Calibri" w:eastAsia="Calibri" w:hAnsi="Calibri" w:cs="Calibri"/>
                <w:color w:val="000000"/>
              </w:rPr>
              <w:lastRenderedPageBreak/>
              <w:t xml:space="preserve">enhancing the optimal development of young children (0-8 years) who have or at-risk for developmental delays and disabilities” (DEC, 2022). </w:t>
            </w:r>
          </w:p>
          <w:p w14:paraId="7B71BBA9" w14:textId="324A6141" w:rsidR="00D64E2D" w:rsidRPr="005F4586" w:rsidRDefault="00994193" w:rsidP="005F4586">
            <w:pPr>
              <w:pStyle w:val="NormalWeb"/>
              <w:tabs>
                <w:tab w:val="left" w:pos="1437"/>
              </w:tabs>
              <w:spacing w:before="0" w:beforeAutospacing="0" w:after="0" w:afterAutospacing="0"/>
              <w:ind w:left="360" w:hanging="360"/>
              <w:rPr>
                <w:rFonts w:asciiTheme="minorHAnsi" w:hAnsiTheme="minorHAnsi" w:cstheme="minorHAnsi"/>
              </w:rPr>
            </w:pPr>
            <w:hyperlink r:id="rId32" w:history="1">
              <w:r w:rsidR="00107D9F" w:rsidRPr="00630B8F">
                <w:rPr>
                  <w:rStyle w:val="Hyperlink"/>
                  <w:rFonts w:asciiTheme="minorHAnsi" w:hAnsiTheme="minorHAnsi" w:cstheme="minorHAnsi"/>
                </w:rPr>
                <w:t>https://divisionearlychildhood.egnyte.com/dl/KAh4cOFBZ8</w:t>
              </w:r>
            </w:hyperlink>
          </w:p>
        </w:tc>
      </w:tr>
      <w:tr w:rsidR="00D64E2D" w:rsidRPr="00941B2F" w14:paraId="5555951D" w14:textId="77777777" w:rsidTr="001F678B">
        <w:tc>
          <w:tcPr>
            <w:tcW w:w="985" w:type="dxa"/>
          </w:tcPr>
          <w:p w14:paraId="0634A202" w14:textId="31F83BA2" w:rsidR="00D64E2D" w:rsidRPr="00941B2F" w:rsidRDefault="00E67C6A" w:rsidP="001F678B">
            <w:pPr>
              <w:rPr>
                <w:rFonts w:asciiTheme="minorHAnsi" w:hAnsiTheme="minorHAnsi" w:cstheme="minorHAnsi"/>
              </w:rPr>
            </w:pPr>
            <w:r>
              <w:rPr>
                <w:rFonts w:asciiTheme="minorHAnsi" w:hAnsiTheme="minorHAnsi" w:cstheme="minorHAnsi"/>
              </w:rPr>
              <w:lastRenderedPageBreak/>
              <w:t>Slide 13</w:t>
            </w:r>
          </w:p>
        </w:tc>
        <w:tc>
          <w:tcPr>
            <w:tcW w:w="3960" w:type="dxa"/>
          </w:tcPr>
          <w:p w14:paraId="10C7AAEB" w14:textId="77777777" w:rsidR="00D64E2D" w:rsidRDefault="00E67C6A" w:rsidP="001F678B">
            <w:pPr>
              <w:ind w:hanging="14"/>
              <w:jc w:val="center"/>
              <w:rPr>
                <w:rFonts w:asciiTheme="minorHAnsi" w:hAnsiTheme="minorHAnsi" w:cstheme="minorHAnsi"/>
                <w:noProof/>
              </w:rPr>
            </w:pPr>
            <w:r>
              <w:rPr>
                <w:noProof/>
              </w:rPr>
              <w:drawing>
                <wp:inline distT="0" distB="0" distL="0" distR="0" wp14:anchorId="5C7FC1E5" wp14:editId="2C3E4483">
                  <wp:extent cx="2377440" cy="1783080"/>
                  <wp:effectExtent l="0" t="0" r="3810" b="7620"/>
                  <wp:docPr id="197921319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213190" name=""/>
                          <pic:cNvPicPr/>
                        </pic:nvPicPr>
                        <pic:blipFill>
                          <a:blip r:embed="rId33">
                            <a:extLst>
                              <a:ext uri="{96DAC541-7B7A-43D3-8B79-37D633B846F1}">
                                <asvg:svgBlip xmlns:asvg="http://schemas.microsoft.com/office/drawing/2016/SVG/main" r:embed="rId34"/>
                              </a:ext>
                            </a:extLst>
                          </a:blip>
                          <a:stretch>
                            <a:fillRect/>
                          </a:stretch>
                        </pic:blipFill>
                        <pic:spPr>
                          <a:xfrm>
                            <a:off x="0" y="0"/>
                            <a:ext cx="2377440" cy="1783080"/>
                          </a:xfrm>
                          <a:prstGeom prst="rect">
                            <a:avLst/>
                          </a:prstGeom>
                        </pic:spPr>
                      </pic:pic>
                    </a:graphicData>
                  </a:graphic>
                </wp:inline>
              </w:drawing>
            </w:r>
          </w:p>
          <w:p w14:paraId="2C37E6F1" w14:textId="57C28546" w:rsidR="00DD2739" w:rsidRPr="005F32B5" w:rsidRDefault="00DD2739" w:rsidP="001F678B">
            <w:pPr>
              <w:ind w:hanging="14"/>
              <w:jc w:val="center"/>
              <w:rPr>
                <w:rFonts w:asciiTheme="minorHAnsi" w:hAnsiTheme="minorHAnsi" w:cstheme="minorHAnsi"/>
                <w:noProof/>
              </w:rPr>
            </w:pPr>
          </w:p>
        </w:tc>
        <w:tc>
          <w:tcPr>
            <w:tcW w:w="4500" w:type="dxa"/>
          </w:tcPr>
          <w:p w14:paraId="44AC1134" w14:textId="77777777" w:rsidR="00DD2739" w:rsidRDefault="00DD2739" w:rsidP="00630B8F">
            <w:pPr>
              <w:pStyle w:val="NormalWeb"/>
              <w:tabs>
                <w:tab w:val="left" w:pos="1437"/>
              </w:tabs>
              <w:spacing w:before="0" w:beforeAutospacing="0" w:after="0" w:afterAutospacing="0"/>
            </w:pPr>
            <w:r>
              <w:rPr>
                <w:rFonts w:ascii="Calibri" w:eastAsia="Calibri" w:hAnsi="Calibri" w:cs="Calibri"/>
                <w:color w:val="000000"/>
              </w:rPr>
              <w:t xml:space="preserve">The DEC Position Statement on Ethical Practice is grounded in five core principles. We will examine each of these in more depth. </w:t>
            </w:r>
          </w:p>
          <w:p w14:paraId="77A37893" w14:textId="77777777" w:rsidR="00D64E2D" w:rsidRDefault="00D64E2D" w:rsidP="00630B8F">
            <w:pPr>
              <w:tabs>
                <w:tab w:val="left" w:pos="1437"/>
              </w:tabs>
              <w:autoSpaceDE w:val="0"/>
              <w:autoSpaceDN w:val="0"/>
              <w:adjustRightInd w:val="0"/>
              <w:rPr>
                <w:rFonts w:ascii="Calibri" w:cs="Calibri"/>
                <w:color w:val="0563C1"/>
                <w:u w:val="single"/>
              </w:rPr>
            </w:pPr>
          </w:p>
        </w:tc>
      </w:tr>
      <w:tr w:rsidR="00D64E2D" w:rsidRPr="00941B2F" w14:paraId="38696CB9" w14:textId="77777777" w:rsidTr="001F678B">
        <w:tc>
          <w:tcPr>
            <w:tcW w:w="985" w:type="dxa"/>
          </w:tcPr>
          <w:p w14:paraId="7BDF8CB9" w14:textId="2F034D05" w:rsidR="00D64E2D" w:rsidRPr="00941B2F" w:rsidRDefault="00270C19" w:rsidP="001F678B">
            <w:pPr>
              <w:rPr>
                <w:rFonts w:asciiTheme="minorHAnsi" w:hAnsiTheme="minorHAnsi" w:cstheme="minorHAnsi"/>
              </w:rPr>
            </w:pPr>
            <w:r>
              <w:rPr>
                <w:rFonts w:asciiTheme="minorHAnsi" w:hAnsiTheme="minorHAnsi" w:cstheme="minorHAnsi"/>
              </w:rPr>
              <w:t>Slide 14</w:t>
            </w:r>
          </w:p>
        </w:tc>
        <w:tc>
          <w:tcPr>
            <w:tcW w:w="3960" w:type="dxa"/>
          </w:tcPr>
          <w:p w14:paraId="4A268C0B" w14:textId="684D0BBA" w:rsidR="00D64E2D" w:rsidRPr="005F32B5" w:rsidRDefault="00270C19" w:rsidP="001F678B">
            <w:pPr>
              <w:ind w:hanging="14"/>
              <w:jc w:val="center"/>
              <w:rPr>
                <w:rFonts w:asciiTheme="minorHAnsi" w:hAnsiTheme="minorHAnsi" w:cstheme="minorHAnsi"/>
                <w:noProof/>
              </w:rPr>
            </w:pPr>
            <w:r>
              <w:rPr>
                <w:noProof/>
              </w:rPr>
              <w:drawing>
                <wp:inline distT="0" distB="0" distL="0" distR="0" wp14:anchorId="6EC7D0E9" wp14:editId="02A65B88">
                  <wp:extent cx="2377440" cy="1783080"/>
                  <wp:effectExtent l="0" t="0" r="3810" b="7620"/>
                  <wp:docPr id="209656436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564364" name=""/>
                          <pic:cNvPicPr/>
                        </pic:nvPicPr>
                        <pic:blipFill>
                          <a:blip r:embed="rId35">
                            <a:extLst>
                              <a:ext uri="{96DAC541-7B7A-43D3-8B79-37D633B846F1}">
                                <asvg:svgBlip xmlns:asvg="http://schemas.microsoft.com/office/drawing/2016/SVG/main" r:embed="rId36"/>
                              </a:ext>
                            </a:extLst>
                          </a:blip>
                          <a:stretch>
                            <a:fillRect/>
                          </a:stretch>
                        </pic:blipFill>
                        <pic:spPr>
                          <a:xfrm>
                            <a:off x="0" y="0"/>
                            <a:ext cx="2377440" cy="1783080"/>
                          </a:xfrm>
                          <a:prstGeom prst="rect">
                            <a:avLst/>
                          </a:prstGeom>
                        </pic:spPr>
                      </pic:pic>
                    </a:graphicData>
                  </a:graphic>
                </wp:inline>
              </w:drawing>
            </w:r>
          </w:p>
        </w:tc>
        <w:tc>
          <w:tcPr>
            <w:tcW w:w="4500" w:type="dxa"/>
          </w:tcPr>
          <w:p w14:paraId="689129EA" w14:textId="77777777" w:rsidR="00725B4D" w:rsidRDefault="00725B4D" w:rsidP="00630B8F">
            <w:pPr>
              <w:pStyle w:val="NormalWeb"/>
              <w:tabs>
                <w:tab w:val="left" w:pos="1437"/>
              </w:tabs>
              <w:spacing w:before="0" w:beforeAutospacing="0" w:after="0" w:afterAutospacing="0"/>
              <w:ind w:left="-14" w:firstLine="14"/>
              <w:rPr>
                <w:rFonts w:ascii="Calibri" w:eastAsia="Calibri" w:hAnsi="Calibri" w:cs="Calibri"/>
                <w:color w:val="000000"/>
              </w:rPr>
            </w:pPr>
            <w:r>
              <w:rPr>
                <w:rFonts w:ascii="Calibri" w:eastAsia="Calibri" w:hAnsi="Calibri" w:cs="Calibri"/>
                <w:color w:val="000000"/>
              </w:rPr>
              <w:t xml:space="preserve">The DEC Position Statement on Ethical Practices is intended to guide the work of any professional who works with young children (ages B-8 years) who have or at-risk for developmental delays and disabilities and their families. The position statement discusses its application for individuals in four primary roles: practitioners, preservice providers, in-service providers, and researchers. </w:t>
            </w:r>
          </w:p>
          <w:p w14:paraId="78A15D75" w14:textId="77777777" w:rsidR="00630B8F" w:rsidRDefault="00630B8F" w:rsidP="00630B8F">
            <w:pPr>
              <w:pStyle w:val="NormalWeb"/>
              <w:tabs>
                <w:tab w:val="left" w:pos="1437"/>
              </w:tabs>
              <w:spacing w:before="0" w:beforeAutospacing="0" w:after="0" w:afterAutospacing="0"/>
              <w:ind w:left="360" w:hanging="360"/>
            </w:pPr>
          </w:p>
          <w:p w14:paraId="2401EF65" w14:textId="77777777" w:rsidR="00725B4D" w:rsidRDefault="00725B4D" w:rsidP="00630B8F">
            <w:pPr>
              <w:pStyle w:val="NormalWeb"/>
              <w:tabs>
                <w:tab w:val="left" w:pos="1437"/>
              </w:tabs>
              <w:spacing w:before="0" w:beforeAutospacing="0" w:after="0" w:afterAutospacing="0"/>
            </w:pPr>
            <w:r>
              <w:rPr>
                <w:rFonts w:ascii="Calibri" w:eastAsia="Calibri" w:hAnsi="Calibri" w:cs="Calibri"/>
                <w:color w:val="000000"/>
              </w:rPr>
              <w:t>Practitioners – Professionals who provide direct and indirect services to children in families, such as classroom educators, early intervention educators, therapists, related service providers, and administrators.</w:t>
            </w:r>
          </w:p>
          <w:p w14:paraId="7949B30E" w14:textId="25DBB372" w:rsidR="00725B4D" w:rsidRDefault="00725B4D" w:rsidP="00630B8F">
            <w:pPr>
              <w:pStyle w:val="NormalWeb"/>
              <w:tabs>
                <w:tab w:val="left" w:pos="1437"/>
              </w:tabs>
              <w:spacing w:before="0" w:beforeAutospacing="0" w:after="0" w:afterAutospacing="0"/>
            </w:pPr>
            <w:r>
              <w:rPr>
                <w:rFonts w:ascii="Calibri" w:eastAsia="Calibri" w:hAnsi="Calibri" w:cs="Calibri"/>
                <w:color w:val="000000"/>
              </w:rPr>
              <w:t>Preservice Personnel Preparation Providers – Professionals who facilitate the initial preparation of practitioners and other EI/ECSE professionals (e.g., professional development providers). Preservice professionals include, but are not limited to, institute of higher education (IHE) faculty and staff, cooperating teachers, and field and clinical placement supervisors/mentors</w:t>
            </w:r>
            <w:r w:rsidR="003B45C3">
              <w:rPr>
                <w:rFonts w:ascii="Calibri" w:eastAsia="Calibri" w:hAnsi="Calibri" w:cs="Calibri"/>
                <w:color w:val="000000"/>
              </w:rPr>
              <w:t xml:space="preserve">. </w:t>
            </w:r>
          </w:p>
          <w:p w14:paraId="4D9E87F9" w14:textId="77777777" w:rsidR="00630B8F" w:rsidRDefault="00725B4D" w:rsidP="00630B8F">
            <w:pPr>
              <w:pStyle w:val="NormalWeb"/>
              <w:tabs>
                <w:tab w:val="left" w:pos="1437"/>
              </w:tabs>
              <w:spacing w:before="0" w:beforeAutospacing="0" w:after="0" w:afterAutospacing="0"/>
              <w:ind w:left="360" w:hanging="360"/>
              <w:rPr>
                <w:rFonts w:ascii="Calibri" w:eastAsia="Calibri" w:hAnsi="Calibri" w:cs="Calibri"/>
                <w:color w:val="000000"/>
              </w:rPr>
            </w:pPr>
            <w:r>
              <w:rPr>
                <w:rFonts w:ascii="Calibri" w:eastAsia="Calibri" w:hAnsi="Calibri" w:cs="Calibri"/>
                <w:color w:val="000000"/>
              </w:rPr>
              <w:t xml:space="preserve">In-service Professional Development </w:t>
            </w:r>
          </w:p>
          <w:p w14:paraId="24DB3D53" w14:textId="77777777" w:rsidR="00630B8F" w:rsidRDefault="00630B8F" w:rsidP="00630B8F">
            <w:pPr>
              <w:pStyle w:val="NormalWeb"/>
              <w:tabs>
                <w:tab w:val="left" w:pos="1437"/>
              </w:tabs>
              <w:spacing w:before="0" w:beforeAutospacing="0" w:after="0" w:afterAutospacing="0"/>
              <w:ind w:left="360" w:hanging="360"/>
              <w:rPr>
                <w:rFonts w:ascii="Calibri" w:eastAsia="Calibri" w:hAnsi="Calibri" w:cs="Calibri"/>
                <w:color w:val="000000"/>
              </w:rPr>
            </w:pPr>
          </w:p>
          <w:p w14:paraId="1B671739" w14:textId="55D343C2" w:rsidR="00725B4D" w:rsidRDefault="00725B4D" w:rsidP="00630B8F">
            <w:pPr>
              <w:pStyle w:val="NormalWeb"/>
              <w:tabs>
                <w:tab w:val="left" w:pos="1437"/>
              </w:tabs>
              <w:spacing w:before="0" w:beforeAutospacing="0" w:after="0" w:afterAutospacing="0"/>
              <w:rPr>
                <w:rFonts w:ascii="Calibri" w:eastAsia="Calibri" w:hAnsi="Calibri" w:cs="Calibri"/>
                <w:color w:val="000000"/>
              </w:rPr>
            </w:pPr>
            <w:r>
              <w:rPr>
                <w:rFonts w:ascii="Calibri" w:eastAsia="Calibri" w:hAnsi="Calibri" w:cs="Calibri"/>
                <w:color w:val="000000"/>
              </w:rPr>
              <w:t>Providers – Professionals who facilitate continued learning opportunities for EI/ECSE professionals beyond preservice and included individuals such as IHE faculty and staff, district or state professional development providers, technical assistance providers, and program leaders.</w:t>
            </w:r>
          </w:p>
          <w:p w14:paraId="0B9CBE7C" w14:textId="77777777" w:rsidR="00630B8F" w:rsidRDefault="00630B8F" w:rsidP="00630B8F">
            <w:pPr>
              <w:pStyle w:val="NormalWeb"/>
              <w:tabs>
                <w:tab w:val="left" w:pos="1437"/>
              </w:tabs>
              <w:spacing w:before="0" w:beforeAutospacing="0" w:after="0" w:afterAutospacing="0"/>
            </w:pPr>
          </w:p>
          <w:p w14:paraId="43D75F22" w14:textId="35B9C1BE" w:rsidR="00D64E2D" w:rsidRPr="005F4586" w:rsidRDefault="00725B4D" w:rsidP="005F4586">
            <w:pPr>
              <w:pStyle w:val="NormalWeb"/>
              <w:tabs>
                <w:tab w:val="left" w:pos="1437"/>
              </w:tabs>
              <w:spacing w:before="0" w:beforeAutospacing="0" w:after="0" w:afterAutospacing="0"/>
            </w:pPr>
            <w:r>
              <w:rPr>
                <w:rFonts w:ascii="Calibri" w:eastAsia="Calibri" w:hAnsi="Calibri" w:cs="Calibri"/>
                <w:color w:val="000000"/>
              </w:rPr>
              <w:t>Researchers – Professionals who engage in systematic knowledge generation specific to EI/ECSE and includes individuals such as IHE faculty, research center staff, and others who collect and analyze data to inform EI/ECSE practice</w:t>
            </w:r>
            <w:r w:rsidR="003B45C3">
              <w:rPr>
                <w:rFonts w:ascii="Calibri" w:eastAsia="Calibri" w:hAnsi="Calibri" w:cs="Calibri"/>
                <w:color w:val="000000"/>
              </w:rPr>
              <w:t xml:space="preserve">. </w:t>
            </w:r>
          </w:p>
        </w:tc>
      </w:tr>
      <w:tr w:rsidR="00D64E2D" w:rsidRPr="00941B2F" w14:paraId="437A79DB" w14:textId="77777777" w:rsidTr="001F678B">
        <w:tc>
          <w:tcPr>
            <w:tcW w:w="985" w:type="dxa"/>
          </w:tcPr>
          <w:p w14:paraId="42B8CF2E" w14:textId="28D9FF0D" w:rsidR="00D64E2D" w:rsidRPr="00941B2F" w:rsidRDefault="000908CF" w:rsidP="001F678B">
            <w:pPr>
              <w:rPr>
                <w:rFonts w:asciiTheme="minorHAnsi" w:hAnsiTheme="minorHAnsi" w:cstheme="minorHAnsi"/>
              </w:rPr>
            </w:pPr>
            <w:r>
              <w:rPr>
                <w:rFonts w:asciiTheme="minorHAnsi" w:hAnsiTheme="minorHAnsi" w:cstheme="minorHAnsi"/>
              </w:rPr>
              <w:lastRenderedPageBreak/>
              <w:t>Slide 15</w:t>
            </w:r>
          </w:p>
        </w:tc>
        <w:tc>
          <w:tcPr>
            <w:tcW w:w="3960" w:type="dxa"/>
          </w:tcPr>
          <w:p w14:paraId="46F0E0EA" w14:textId="5054F6AA" w:rsidR="00D64E2D" w:rsidRPr="005F32B5" w:rsidRDefault="000908CF" w:rsidP="001F678B">
            <w:pPr>
              <w:ind w:hanging="14"/>
              <w:jc w:val="center"/>
              <w:rPr>
                <w:rFonts w:asciiTheme="minorHAnsi" w:hAnsiTheme="minorHAnsi" w:cstheme="minorHAnsi"/>
                <w:noProof/>
              </w:rPr>
            </w:pPr>
            <w:r>
              <w:rPr>
                <w:noProof/>
              </w:rPr>
              <w:drawing>
                <wp:inline distT="0" distB="0" distL="0" distR="0" wp14:anchorId="6687AA2D" wp14:editId="7D98790E">
                  <wp:extent cx="2377440" cy="1783080"/>
                  <wp:effectExtent l="0" t="0" r="3810" b="7620"/>
                  <wp:docPr id="37820373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203736" name=""/>
                          <pic:cNvPicPr/>
                        </pic:nvPicPr>
                        <pic:blipFill>
                          <a:blip r:embed="rId37">
                            <a:extLst>
                              <a:ext uri="{96DAC541-7B7A-43D3-8B79-37D633B846F1}">
                                <asvg:svgBlip xmlns:asvg="http://schemas.microsoft.com/office/drawing/2016/SVG/main" r:embed="rId38"/>
                              </a:ext>
                            </a:extLst>
                          </a:blip>
                          <a:stretch>
                            <a:fillRect/>
                          </a:stretch>
                        </pic:blipFill>
                        <pic:spPr>
                          <a:xfrm>
                            <a:off x="0" y="0"/>
                            <a:ext cx="2377440" cy="1783080"/>
                          </a:xfrm>
                          <a:prstGeom prst="rect">
                            <a:avLst/>
                          </a:prstGeom>
                        </pic:spPr>
                      </pic:pic>
                    </a:graphicData>
                  </a:graphic>
                </wp:inline>
              </w:drawing>
            </w:r>
          </w:p>
        </w:tc>
        <w:tc>
          <w:tcPr>
            <w:tcW w:w="4500" w:type="dxa"/>
          </w:tcPr>
          <w:p w14:paraId="21F15C9B" w14:textId="27DC14A3" w:rsidR="00D64E2D" w:rsidRPr="005F4586" w:rsidRDefault="000908CF" w:rsidP="005F4586">
            <w:pPr>
              <w:pStyle w:val="NormalWeb"/>
              <w:tabs>
                <w:tab w:val="left" w:pos="1437"/>
              </w:tabs>
              <w:spacing w:before="0" w:beforeAutospacing="0" w:after="0" w:afterAutospacing="0"/>
            </w:pPr>
            <w:r>
              <w:rPr>
                <w:rFonts w:ascii="Calibri" w:eastAsia="Calibri" w:hAnsi="Calibri" w:cs="Calibri"/>
                <w:color w:val="000000"/>
              </w:rPr>
              <w:t xml:space="preserve">Ask participants either in small groups or individually to read the explanation for one of the 5 core principles for ethical practices (pp. </w:t>
            </w:r>
            <w:r w:rsidR="00FA0415">
              <w:rPr>
                <w:rFonts w:ascii="Calibri" w:eastAsia="Calibri" w:hAnsi="Calibri" w:cs="Calibri"/>
                <w:color w:val="000000"/>
              </w:rPr>
              <w:t>2</w:t>
            </w:r>
            <w:r>
              <w:rPr>
                <w:rFonts w:ascii="Calibri" w:eastAsia="Calibri" w:hAnsi="Calibri" w:cs="Calibri"/>
                <w:color w:val="000000"/>
              </w:rPr>
              <w:t>-4) and how it applies to their current role (pp. 6-13). Then, identify 2-3 things that they want “to do” immediately specific to that core principle and 2-3 ways that they want “to be” specific to that core principle in their current role. Assign small groups or individuals one of the core principles, so that all 5 are addressed. Allow 10 minutes for small group discussion and/or individual reflection. Allow 10 minutes for small group or individual sharing</w:t>
            </w:r>
            <w:r w:rsidR="003B45C3">
              <w:rPr>
                <w:rFonts w:ascii="Calibri" w:eastAsia="Calibri" w:hAnsi="Calibri" w:cs="Calibri"/>
                <w:color w:val="000000"/>
              </w:rPr>
              <w:t xml:space="preserve">. </w:t>
            </w:r>
          </w:p>
        </w:tc>
      </w:tr>
      <w:tr w:rsidR="00D64E2D" w:rsidRPr="00941B2F" w14:paraId="2FC1C52D" w14:textId="77777777" w:rsidTr="001F678B">
        <w:tc>
          <w:tcPr>
            <w:tcW w:w="985" w:type="dxa"/>
          </w:tcPr>
          <w:p w14:paraId="3F8D2A02" w14:textId="68652B62" w:rsidR="00D64E2D" w:rsidRPr="00941B2F" w:rsidRDefault="00FA0415" w:rsidP="001F678B">
            <w:pPr>
              <w:rPr>
                <w:rFonts w:asciiTheme="minorHAnsi" w:hAnsiTheme="minorHAnsi" w:cstheme="minorHAnsi"/>
              </w:rPr>
            </w:pPr>
            <w:r>
              <w:rPr>
                <w:rFonts w:asciiTheme="minorHAnsi" w:hAnsiTheme="minorHAnsi" w:cstheme="minorHAnsi"/>
              </w:rPr>
              <w:t>Slide 16</w:t>
            </w:r>
          </w:p>
        </w:tc>
        <w:tc>
          <w:tcPr>
            <w:tcW w:w="3960" w:type="dxa"/>
          </w:tcPr>
          <w:p w14:paraId="259168F1" w14:textId="56509A8D" w:rsidR="00D64E2D" w:rsidRPr="005F32B5" w:rsidRDefault="00FA0415" w:rsidP="001F678B">
            <w:pPr>
              <w:ind w:hanging="14"/>
              <w:jc w:val="center"/>
              <w:rPr>
                <w:rFonts w:asciiTheme="minorHAnsi" w:hAnsiTheme="minorHAnsi" w:cstheme="minorHAnsi"/>
                <w:noProof/>
              </w:rPr>
            </w:pPr>
            <w:r>
              <w:rPr>
                <w:noProof/>
              </w:rPr>
              <w:drawing>
                <wp:inline distT="0" distB="0" distL="0" distR="0" wp14:anchorId="6D45E90D" wp14:editId="2E0A875E">
                  <wp:extent cx="2377440" cy="1783080"/>
                  <wp:effectExtent l="0" t="0" r="3810" b="7620"/>
                  <wp:docPr id="57370826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708264" name=""/>
                          <pic:cNvPicPr/>
                        </pic:nvPicPr>
                        <pic:blipFill>
                          <a:blip r:embed="rId39">
                            <a:extLst>
                              <a:ext uri="{96DAC541-7B7A-43D3-8B79-37D633B846F1}">
                                <asvg:svgBlip xmlns:asvg="http://schemas.microsoft.com/office/drawing/2016/SVG/main" r:embed="rId40"/>
                              </a:ext>
                            </a:extLst>
                          </a:blip>
                          <a:stretch>
                            <a:fillRect/>
                          </a:stretch>
                        </pic:blipFill>
                        <pic:spPr>
                          <a:xfrm>
                            <a:off x="0" y="0"/>
                            <a:ext cx="2377440" cy="1783080"/>
                          </a:xfrm>
                          <a:prstGeom prst="rect">
                            <a:avLst/>
                          </a:prstGeom>
                        </pic:spPr>
                      </pic:pic>
                    </a:graphicData>
                  </a:graphic>
                </wp:inline>
              </w:drawing>
            </w:r>
          </w:p>
        </w:tc>
        <w:tc>
          <w:tcPr>
            <w:tcW w:w="4500" w:type="dxa"/>
          </w:tcPr>
          <w:p w14:paraId="5673B3B3" w14:textId="58ED6F85" w:rsidR="00D64E2D" w:rsidRPr="005F4586" w:rsidRDefault="00FA0415" w:rsidP="005F4586">
            <w:pPr>
              <w:pStyle w:val="NormalWeb"/>
              <w:tabs>
                <w:tab w:val="left" w:pos="1437"/>
              </w:tabs>
              <w:spacing w:before="0" w:beforeAutospacing="0" w:after="0" w:afterAutospacing="0"/>
            </w:pPr>
            <w:r>
              <w:rPr>
                <w:rFonts w:ascii="Lato" w:eastAsia="Calibri" w:hAnsi="Lato" w:cs="Calibri"/>
                <w:color w:val="414042"/>
              </w:rPr>
              <w:t>“NAEYC recognizes that those who work with young children face many daily decisions that have moral and ethical implications. The NAEYC Code of Ethical Conduct offers guidelines for responsible behavior and sets forth a common basis for resolving the principal ethical dilemmas encountered in early childhood care and education” (</w:t>
            </w:r>
            <w:hyperlink r:id="rId41" w:history="1">
              <w:r w:rsidRPr="00E83372">
                <w:rPr>
                  <w:rStyle w:val="Hyperlink"/>
                  <w:rFonts w:ascii="Lato" w:eastAsia="Calibri" w:hAnsi="Lato" w:cs="Calibri"/>
                </w:rPr>
                <w:t>https://www.naeyc.org/resources/position-statements/ethical-conduct</w:t>
              </w:r>
            </w:hyperlink>
            <w:r>
              <w:rPr>
                <w:rFonts w:ascii="Lato" w:eastAsia="Calibri" w:hAnsi="Lato" w:cs="Calibri"/>
                <w:color w:val="414042"/>
              </w:rPr>
              <w:t>).</w:t>
            </w:r>
          </w:p>
        </w:tc>
      </w:tr>
      <w:tr w:rsidR="00D64E2D" w:rsidRPr="00941B2F" w14:paraId="7F31F5CD" w14:textId="77777777" w:rsidTr="001F678B">
        <w:tc>
          <w:tcPr>
            <w:tcW w:w="985" w:type="dxa"/>
          </w:tcPr>
          <w:p w14:paraId="15E07AD7" w14:textId="0BEB74B1" w:rsidR="00D64E2D" w:rsidRPr="00941B2F" w:rsidRDefault="00825B98" w:rsidP="001F678B">
            <w:pPr>
              <w:rPr>
                <w:rFonts w:asciiTheme="minorHAnsi" w:hAnsiTheme="minorHAnsi" w:cstheme="minorHAnsi"/>
              </w:rPr>
            </w:pPr>
            <w:r>
              <w:rPr>
                <w:rFonts w:asciiTheme="minorHAnsi" w:hAnsiTheme="minorHAnsi" w:cstheme="minorHAnsi"/>
              </w:rPr>
              <w:lastRenderedPageBreak/>
              <w:t>Slide 17</w:t>
            </w:r>
          </w:p>
        </w:tc>
        <w:tc>
          <w:tcPr>
            <w:tcW w:w="3960" w:type="dxa"/>
          </w:tcPr>
          <w:p w14:paraId="5FD54479" w14:textId="0A8BD859" w:rsidR="00D64E2D" w:rsidRPr="005F32B5" w:rsidRDefault="00630B8F" w:rsidP="001F678B">
            <w:pPr>
              <w:ind w:hanging="14"/>
              <w:jc w:val="center"/>
              <w:rPr>
                <w:rFonts w:asciiTheme="minorHAnsi" w:hAnsiTheme="minorHAnsi" w:cstheme="minorHAnsi"/>
                <w:noProof/>
              </w:rPr>
            </w:pPr>
            <w:r>
              <w:rPr>
                <w:noProof/>
              </w:rPr>
              <w:drawing>
                <wp:inline distT="0" distB="0" distL="0" distR="0" wp14:anchorId="31F792E5" wp14:editId="01CB1664">
                  <wp:extent cx="2377440" cy="1783080"/>
                  <wp:effectExtent l="0" t="0" r="3810" b="7620"/>
                  <wp:docPr id="195583138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831384" name=""/>
                          <pic:cNvPicPr/>
                        </pic:nvPicPr>
                        <pic:blipFill>
                          <a:blip r:embed="rId42">
                            <a:extLst>
                              <a:ext uri="{96DAC541-7B7A-43D3-8B79-37D633B846F1}">
                                <asvg:svgBlip xmlns:asvg="http://schemas.microsoft.com/office/drawing/2016/SVG/main" r:embed="rId43"/>
                              </a:ext>
                            </a:extLst>
                          </a:blip>
                          <a:stretch>
                            <a:fillRect/>
                          </a:stretch>
                        </pic:blipFill>
                        <pic:spPr>
                          <a:xfrm>
                            <a:off x="0" y="0"/>
                            <a:ext cx="2377440" cy="1783080"/>
                          </a:xfrm>
                          <a:prstGeom prst="rect">
                            <a:avLst/>
                          </a:prstGeom>
                        </pic:spPr>
                      </pic:pic>
                    </a:graphicData>
                  </a:graphic>
                </wp:inline>
              </w:drawing>
            </w:r>
          </w:p>
        </w:tc>
        <w:tc>
          <w:tcPr>
            <w:tcW w:w="4500" w:type="dxa"/>
          </w:tcPr>
          <w:p w14:paraId="7B9AD82B" w14:textId="77777777" w:rsidR="00825B98" w:rsidRPr="00825B98" w:rsidRDefault="00825B98" w:rsidP="00630B8F">
            <w:pPr>
              <w:tabs>
                <w:tab w:val="left" w:pos="1437"/>
              </w:tabs>
              <w:rPr>
                <w:rFonts w:eastAsia="Times New Roman" w:cs="Times New Roman"/>
              </w:rPr>
            </w:pPr>
            <w:r w:rsidRPr="00825B98">
              <w:rPr>
                <w:rFonts w:ascii="Calibri" w:eastAsia="Calibri" w:hAnsi="Calibri" w:cs="Calibri"/>
                <w:color w:val="000000"/>
              </w:rPr>
              <w:t xml:space="preserve">The NAEYC Code of Ethical Conduct states that standards of ethical behavior in early care and education are based on commitment to seven core values that are deeply rooted in the history of the field. The NAEYC Code then identifies ideals, aspirations of practitioners, and principles that guide conduct and assist practitioners in resolving ethical dilemmas as they relate to:  </w:t>
            </w:r>
          </w:p>
          <w:p w14:paraId="7E63E58D" w14:textId="77777777" w:rsidR="00825B98" w:rsidRPr="00825B98" w:rsidRDefault="00825B98" w:rsidP="00630B8F">
            <w:pPr>
              <w:numPr>
                <w:ilvl w:val="0"/>
                <w:numId w:val="7"/>
              </w:numPr>
              <w:tabs>
                <w:tab w:val="left" w:pos="1437"/>
              </w:tabs>
              <w:ind w:left="994"/>
              <w:contextualSpacing/>
              <w:rPr>
                <w:rFonts w:eastAsia="Times New Roman" w:cs="Times New Roman"/>
                <w:color w:val="000000"/>
                <w:sz w:val="28"/>
              </w:rPr>
            </w:pPr>
            <w:r w:rsidRPr="00825B98">
              <w:rPr>
                <w:rFonts w:ascii="Calibri" w:eastAsia="Calibri" w:hAnsi="Calibri" w:cs="Calibri"/>
                <w:color w:val="000000"/>
              </w:rPr>
              <w:t>Ethical responsibilities to children,</w:t>
            </w:r>
          </w:p>
          <w:p w14:paraId="596A3CD8" w14:textId="77777777" w:rsidR="00825B98" w:rsidRPr="00825B98" w:rsidRDefault="00825B98" w:rsidP="00630B8F">
            <w:pPr>
              <w:numPr>
                <w:ilvl w:val="0"/>
                <w:numId w:val="7"/>
              </w:numPr>
              <w:tabs>
                <w:tab w:val="left" w:pos="1437"/>
              </w:tabs>
              <w:ind w:left="994"/>
              <w:contextualSpacing/>
              <w:rPr>
                <w:rFonts w:eastAsia="Times New Roman" w:cs="Times New Roman"/>
                <w:color w:val="000000"/>
                <w:sz w:val="28"/>
              </w:rPr>
            </w:pPr>
            <w:r w:rsidRPr="00825B98">
              <w:rPr>
                <w:rFonts w:ascii="Calibri" w:eastAsia="Calibri" w:hAnsi="Calibri" w:cs="Calibri"/>
                <w:color w:val="000000"/>
              </w:rPr>
              <w:t xml:space="preserve">Ethical responsibilities to families, </w:t>
            </w:r>
          </w:p>
          <w:p w14:paraId="5BAD1697" w14:textId="77777777" w:rsidR="00825B98" w:rsidRPr="00825B98" w:rsidRDefault="00825B98" w:rsidP="00630B8F">
            <w:pPr>
              <w:numPr>
                <w:ilvl w:val="0"/>
                <w:numId w:val="7"/>
              </w:numPr>
              <w:tabs>
                <w:tab w:val="left" w:pos="1437"/>
              </w:tabs>
              <w:ind w:left="994"/>
              <w:contextualSpacing/>
              <w:rPr>
                <w:rFonts w:eastAsia="Times New Roman" w:cs="Times New Roman"/>
                <w:color w:val="000000"/>
                <w:sz w:val="28"/>
              </w:rPr>
            </w:pPr>
            <w:r w:rsidRPr="00825B98">
              <w:rPr>
                <w:rFonts w:ascii="Calibri" w:eastAsia="Calibri" w:hAnsi="Calibri" w:cs="Calibri"/>
                <w:color w:val="000000"/>
              </w:rPr>
              <w:t>Ethical responsibilities to colleagues (i.e., co-workers, employers), and</w:t>
            </w:r>
          </w:p>
          <w:p w14:paraId="13B0C2E8" w14:textId="16AF2A10" w:rsidR="00D64E2D" w:rsidRPr="005F4586" w:rsidRDefault="00825B98" w:rsidP="005F4586">
            <w:pPr>
              <w:numPr>
                <w:ilvl w:val="0"/>
                <w:numId w:val="7"/>
              </w:numPr>
              <w:tabs>
                <w:tab w:val="left" w:pos="1437"/>
              </w:tabs>
              <w:ind w:left="994"/>
              <w:contextualSpacing/>
              <w:rPr>
                <w:rFonts w:eastAsia="Times New Roman" w:cs="Times New Roman"/>
                <w:color w:val="000000"/>
                <w:sz w:val="28"/>
              </w:rPr>
            </w:pPr>
            <w:r w:rsidRPr="00825B98">
              <w:rPr>
                <w:rFonts w:ascii="Calibri" w:eastAsia="Calibri" w:hAnsi="Calibri" w:cs="Calibri"/>
                <w:color w:val="000000"/>
              </w:rPr>
              <w:t>Ethical responsibilities to community and society.</w:t>
            </w:r>
          </w:p>
        </w:tc>
      </w:tr>
      <w:tr w:rsidR="00D64E2D" w:rsidRPr="00941B2F" w14:paraId="6840D11F" w14:textId="77777777" w:rsidTr="001F678B">
        <w:tc>
          <w:tcPr>
            <w:tcW w:w="985" w:type="dxa"/>
          </w:tcPr>
          <w:p w14:paraId="69521E97" w14:textId="055E1929" w:rsidR="00D64E2D" w:rsidRPr="00941B2F" w:rsidRDefault="007777BB" w:rsidP="001F678B">
            <w:pPr>
              <w:rPr>
                <w:rFonts w:asciiTheme="minorHAnsi" w:hAnsiTheme="minorHAnsi" w:cstheme="minorHAnsi"/>
              </w:rPr>
            </w:pPr>
            <w:r>
              <w:rPr>
                <w:rFonts w:asciiTheme="minorHAnsi" w:hAnsiTheme="minorHAnsi" w:cstheme="minorHAnsi"/>
              </w:rPr>
              <w:t>Slide 18</w:t>
            </w:r>
          </w:p>
        </w:tc>
        <w:tc>
          <w:tcPr>
            <w:tcW w:w="3960" w:type="dxa"/>
          </w:tcPr>
          <w:p w14:paraId="0E6C70CF" w14:textId="0A16F7AB" w:rsidR="00D64E2D" w:rsidRPr="005F32B5" w:rsidRDefault="00503288" w:rsidP="001F678B">
            <w:pPr>
              <w:ind w:hanging="14"/>
              <w:jc w:val="center"/>
              <w:rPr>
                <w:rFonts w:asciiTheme="minorHAnsi" w:hAnsiTheme="minorHAnsi" w:cstheme="minorHAnsi"/>
                <w:noProof/>
              </w:rPr>
            </w:pPr>
            <w:r>
              <w:rPr>
                <w:noProof/>
              </w:rPr>
              <w:drawing>
                <wp:inline distT="0" distB="0" distL="0" distR="0" wp14:anchorId="2E280921" wp14:editId="50F2FEB2">
                  <wp:extent cx="2377440" cy="1783080"/>
                  <wp:effectExtent l="0" t="0" r="3810" b="7620"/>
                  <wp:docPr id="93924026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240264" name=""/>
                          <pic:cNvPicPr/>
                        </pic:nvPicPr>
                        <pic:blipFill>
                          <a:blip r:embed="rId44">
                            <a:extLst>
                              <a:ext uri="{96DAC541-7B7A-43D3-8B79-37D633B846F1}">
                                <asvg:svgBlip xmlns:asvg="http://schemas.microsoft.com/office/drawing/2016/SVG/main" r:embed="rId45"/>
                              </a:ext>
                            </a:extLst>
                          </a:blip>
                          <a:stretch>
                            <a:fillRect/>
                          </a:stretch>
                        </pic:blipFill>
                        <pic:spPr>
                          <a:xfrm>
                            <a:off x="0" y="0"/>
                            <a:ext cx="2377440" cy="1783080"/>
                          </a:xfrm>
                          <a:prstGeom prst="rect">
                            <a:avLst/>
                          </a:prstGeom>
                        </pic:spPr>
                      </pic:pic>
                    </a:graphicData>
                  </a:graphic>
                </wp:inline>
              </w:drawing>
            </w:r>
          </w:p>
        </w:tc>
        <w:tc>
          <w:tcPr>
            <w:tcW w:w="4500" w:type="dxa"/>
          </w:tcPr>
          <w:p w14:paraId="15396569" w14:textId="50E71459" w:rsidR="007777BB" w:rsidRDefault="007777BB" w:rsidP="00630B8F">
            <w:pPr>
              <w:pStyle w:val="NormalWeb"/>
              <w:tabs>
                <w:tab w:val="left" w:pos="1437"/>
              </w:tabs>
              <w:spacing w:before="0" w:beforeAutospacing="0" w:after="0" w:afterAutospacing="0"/>
            </w:pPr>
            <w:r>
              <w:rPr>
                <w:rFonts w:ascii="Calibri" w:eastAsia="Calibri" w:hAnsi="Calibri" w:cs="Calibri"/>
                <w:color w:val="000000"/>
                <w:kern w:val="24"/>
              </w:rPr>
              <w:t xml:space="preserve">Let’s take a closer look at the core values, and ideals and principles included in each of the four sections of the NAEYC Code of Ethical Conduct: (1) ethical responsibility to children, (2) ethical responsibility to families, (3) ethical responsibility to colleagues, and (4) ethical responsibility to community and </w:t>
            </w:r>
            <w:r w:rsidR="002A617C">
              <w:rPr>
                <w:rFonts w:ascii="Calibri" w:eastAsia="Calibri" w:hAnsi="Calibri" w:cs="Calibri"/>
                <w:color w:val="000000"/>
                <w:kern w:val="24"/>
              </w:rPr>
              <w:t>society.</w:t>
            </w:r>
          </w:p>
          <w:p w14:paraId="609EFC87" w14:textId="77777777" w:rsidR="002A617C" w:rsidRDefault="002A617C" w:rsidP="00630B8F">
            <w:pPr>
              <w:pStyle w:val="NormalWeb"/>
              <w:tabs>
                <w:tab w:val="left" w:pos="1437"/>
              </w:tabs>
              <w:spacing w:before="0" w:beforeAutospacing="0" w:after="0" w:afterAutospacing="0"/>
              <w:rPr>
                <w:rFonts w:ascii="Calibri" w:eastAsia="Calibri" w:hAnsi="Calibri" w:cs="Calibri"/>
                <w:color w:val="000000"/>
                <w:kern w:val="24"/>
              </w:rPr>
            </w:pPr>
          </w:p>
          <w:p w14:paraId="55F43CB8" w14:textId="35CA4DA9" w:rsidR="007777BB" w:rsidRDefault="007777BB" w:rsidP="00630B8F">
            <w:pPr>
              <w:pStyle w:val="NormalWeb"/>
              <w:tabs>
                <w:tab w:val="left" w:pos="1437"/>
              </w:tabs>
              <w:spacing w:before="0" w:beforeAutospacing="0" w:after="0" w:afterAutospacing="0"/>
            </w:pPr>
            <w:r>
              <w:rPr>
                <w:rFonts w:ascii="Calibri" w:eastAsia="Calibri" w:hAnsi="Calibri" w:cs="Calibri"/>
                <w:color w:val="000000"/>
                <w:kern w:val="24"/>
              </w:rPr>
              <w:t xml:space="preserve">Divide the group into small groups. Assign each group the core values section and one of the sections with ideals and principles from the Code of Ethical Conduct. Read the directions from the slide. Allow 10-15 minutes for the groups to review their section of the Code and prepare to </w:t>
            </w:r>
            <w:r w:rsidR="003B45C3">
              <w:rPr>
                <w:rFonts w:ascii="Calibri" w:eastAsia="Calibri" w:hAnsi="Calibri" w:cs="Calibri"/>
                <w:color w:val="000000"/>
                <w:kern w:val="24"/>
              </w:rPr>
              <w:t>discuss it</w:t>
            </w:r>
            <w:r>
              <w:rPr>
                <w:rFonts w:ascii="Calibri" w:eastAsia="Calibri" w:hAnsi="Calibri" w:cs="Calibri"/>
                <w:color w:val="000000"/>
                <w:kern w:val="24"/>
              </w:rPr>
              <w:t xml:space="preserve"> with the whole group. Ask each group to report to the whole group, identifying the core values, ideals, and principles selected, along with their rationale for choosing those.</w:t>
            </w:r>
          </w:p>
          <w:p w14:paraId="2201D925" w14:textId="77777777" w:rsidR="002A617C" w:rsidRDefault="002A617C" w:rsidP="00630B8F">
            <w:pPr>
              <w:pStyle w:val="NormalWeb"/>
              <w:tabs>
                <w:tab w:val="left" w:pos="1437"/>
              </w:tabs>
              <w:spacing w:before="0" w:beforeAutospacing="0" w:after="0" w:afterAutospacing="0"/>
              <w:rPr>
                <w:rFonts w:ascii="Calibri" w:eastAsia="Calibri" w:hAnsi="Calibri" w:cs="Calibri"/>
                <w:color w:val="000000"/>
                <w:kern w:val="24"/>
              </w:rPr>
            </w:pPr>
          </w:p>
          <w:p w14:paraId="71306287" w14:textId="4947A1A9" w:rsidR="00D64E2D" w:rsidRPr="005F4586" w:rsidRDefault="007777BB" w:rsidP="005F4586">
            <w:pPr>
              <w:pStyle w:val="NormalWeb"/>
              <w:tabs>
                <w:tab w:val="left" w:pos="1437"/>
              </w:tabs>
              <w:spacing w:before="0" w:beforeAutospacing="0" w:after="0" w:afterAutospacing="0"/>
            </w:pPr>
            <w:r>
              <w:rPr>
                <w:rFonts w:ascii="Calibri" w:eastAsia="Calibri" w:hAnsi="Calibri" w:cs="Calibri"/>
                <w:color w:val="000000"/>
                <w:kern w:val="24"/>
              </w:rPr>
              <w:t xml:space="preserve">After each group has shared, ask learners to reflect on the Code of Ethical Conduct and </w:t>
            </w:r>
            <w:r>
              <w:rPr>
                <w:rFonts w:ascii="Calibri" w:eastAsia="Calibri" w:hAnsi="Calibri" w:cs="Calibri"/>
                <w:color w:val="000000"/>
                <w:kern w:val="24"/>
              </w:rPr>
              <w:lastRenderedPageBreak/>
              <w:t xml:space="preserve">identify anything that </w:t>
            </w:r>
            <w:r w:rsidR="003B45C3">
              <w:rPr>
                <w:rFonts w:ascii="Calibri" w:eastAsia="Calibri" w:hAnsi="Calibri" w:cs="Calibri"/>
                <w:color w:val="000000"/>
                <w:kern w:val="24"/>
              </w:rPr>
              <w:t>is</w:t>
            </w:r>
            <w:r>
              <w:rPr>
                <w:rFonts w:ascii="Calibri" w:eastAsia="Calibri" w:hAnsi="Calibri" w:cs="Calibri"/>
                <w:color w:val="000000"/>
                <w:kern w:val="24"/>
              </w:rPr>
              <w:t xml:space="preserve"> no longer relevant or is missing based on current ECE and EI/ECSE practices and research</w:t>
            </w:r>
            <w:r w:rsidR="003B45C3">
              <w:rPr>
                <w:rFonts w:ascii="Calibri" w:eastAsia="Calibri" w:hAnsi="Calibri" w:cs="Calibri"/>
                <w:color w:val="000000"/>
                <w:kern w:val="24"/>
              </w:rPr>
              <w:t xml:space="preserve">. </w:t>
            </w:r>
          </w:p>
        </w:tc>
      </w:tr>
      <w:tr w:rsidR="00D64E2D" w:rsidRPr="00941B2F" w14:paraId="23D28613" w14:textId="77777777" w:rsidTr="001F678B">
        <w:tc>
          <w:tcPr>
            <w:tcW w:w="985" w:type="dxa"/>
          </w:tcPr>
          <w:p w14:paraId="44800C63" w14:textId="4ACDD07C" w:rsidR="00D64E2D" w:rsidRPr="00941B2F" w:rsidRDefault="00FB5647" w:rsidP="001F678B">
            <w:pPr>
              <w:rPr>
                <w:rFonts w:asciiTheme="minorHAnsi" w:hAnsiTheme="minorHAnsi" w:cstheme="minorHAnsi"/>
              </w:rPr>
            </w:pPr>
            <w:r>
              <w:rPr>
                <w:rFonts w:asciiTheme="minorHAnsi" w:hAnsiTheme="minorHAnsi" w:cstheme="minorHAnsi"/>
              </w:rPr>
              <w:lastRenderedPageBreak/>
              <w:t>Slide 19</w:t>
            </w:r>
          </w:p>
        </w:tc>
        <w:tc>
          <w:tcPr>
            <w:tcW w:w="3960" w:type="dxa"/>
          </w:tcPr>
          <w:p w14:paraId="7F67FC84" w14:textId="4AC45F19" w:rsidR="00D64E2D" w:rsidRPr="005F32B5" w:rsidRDefault="00FB5647" w:rsidP="001F678B">
            <w:pPr>
              <w:ind w:hanging="14"/>
              <w:jc w:val="center"/>
              <w:rPr>
                <w:rFonts w:asciiTheme="minorHAnsi" w:hAnsiTheme="minorHAnsi" w:cstheme="minorHAnsi"/>
                <w:noProof/>
              </w:rPr>
            </w:pPr>
            <w:r>
              <w:rPr>
                <w:noProof/>
              </w:rPr>
              <w:drawing>
                <wp:inline distT="0" distB="0" distL="0" distR="0" wp14:anchorId="6A812AAE" wp14:editId="784F44ED">
                  <wp:extent cx="2377440" cy="1783080"/>
                  <wp:effectExtent l="0" t="0" r="3810" b="7620"/>
                  <wp:docPr id="87206110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061107" name=""/>
                          <pic:cNvPicPr/>
                        </pic:nvPicPr>
                        <pic:blipFill>
                          <a:blip r:embed="rId46">
                            <a:extLst>
                              <a:ext uri="{96DAC541-7B7A-43D3-8B79-37D633B846F1}">
                                <asvg:svgBlip xmlns:asvg="http://schemas.microsoft.com/office/drawing/2016/SVG/main" r:embed="rId47"/>
                              </a:ext>
                            </a:extLst>
                          </a:blip>
                          <a:stretch>
                            <a:fillRect/>
                          </a:stretch>
                        </pic:blipFill>
                        <pic:spPr>
                          <a:xfrm>
                            <a:off x="0" y="0"/>
                            <a:ext cx="2377440" cy="1783080"/>
                          </a:xfrm>
                          <a:prstGeom prst="rect">
                            <a:avLst/>
                          </a:prstGeom>
                        </pic:spPr>
                      </pic:pic>
                    </a:graphicData>
                  </a:graphic>
                </wp:inline>
              </w:drawing>
            </w:r>
          </w:p>
        </w:tc>
        <w:tc>
          <w:tcPr>
            <w:tcW w:w="4500" w:type="dxa"/>
          </w:tcPr>
          <w:p w14:paraId="534F49E4" w14:textId="77777777" w:rsidR="00D64E2D" w:rsidRDefault="00D64E2D" w:rsidP="00630B8F">
            <w:pPr>
              <w:tabs>
                <w:tab w:val="left" w:pos="1437"/>
              </w:tabs>
              <w:autoSpaceDE w:val="0"/>
              <w:autoSpaceDN w:val="0"/>
              <w:adjustRightInd w:val="0"/>
              <w:rPr>
                <w:rFonts w:ascii="Calibri" w:cs="Calibri"/>
                <w:color w:val="0563C1"/>
                <w:u w:val="single"/>
              </w:rPr>
            </w:pPr>
          </w:p>
        </w:tc>
      </w:tr>
      <w:tr w:rsidR="00D64E2D" w:rsidRPr="00941B2F" w14:paraId="1EEA5F2D" w14:textId="77777777" w:rsidTr="001F678B">
        <w:tc>
          <w:tcPr>
            <w:tcW w:w="985" w:type="dxa"/>
          </w:tcPr>
          <w:p w14:paraId="1AF41D8B" w14:textId="6C322AAD" w:rsidR="00D64E2D" w:rsidRPr="00941B2F" w:rsidRDefault="00FB5647" w:rsidP="001F678B">
            <w:pPr>
              <w:rPr>
                <w:rFonts w:asciiTheme="minorHAnsi" w:hAnsiTheme="minorHAnsi" w:cstheme="minorHAnsi"/>
              </w:rPr>
            </w:pPr>
            <w:r>
              <w:rPr>
                <w:rFonts w:asciiTheme="minorHAnsi" w:hAnsiTheme="minorHAnsi" w:cstheme="minorHAnsi"/>
              </w:rPr>
              <w:t>Slide 20</w:t>
            </w:r>
          </w:p>
        </w:tc>
        <w:tc>
          <w:tcPr>
            <w:tcW w:w="3960" w:type="dxa"/>
          </w:tcPr>
          <w:p w14:paraId="221E2DE5" w14:textId="59278A91" w:rsidR="00D64E2D" w:rsidRPr="005F32B5" w:rsidRDefault="00503288" w:rsidP="001F678B">
            <w:pPr>
              <w:ind w:hanging="14"/>
              <w:jc w:val="center"/>
              <w:rPr>
                <w:rFonts w:asciiTheme="minorHAnsi" w:hAnsiTheme="minorHAnsi" w:cstheme="minorHAnsi"/>
                <w:noProof/>
              </w:rPr>
            </w:pPr>
            <w:r>
              <w:rPr>
                <w:noProof/>
              </w:rPr>
              <w:drawing>
                <wp:inline distT="0" distB="0" distL="0" distR="0" wp14:anchorId="5CFBCA25" wp14:editId="4286D5BE">
                  <wp:extent cx="2377440" cy="1783080"/>
                  <wp:effectExtent l="0" t="0" r="3810" b="7620"/>
                  <wp:docPr id="743111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1112" name=""/>
                          <pic:cNvPicPr/>
                        </pic:nvPicPr>
                        <pic:blipFill>
                          <a:blip r:embed="rId48">
                            <a:extLst>
                              <a:ext uri="{96DAC541-7B7A-43D3-8B79-37D633B846F1}">
                                <asvg:svgBlip xmlns:asvg="http://schemas.microsoft.com/office/drawing/2016/SVG/main" r:embed="rId49"/>
                              </a:ext>
                            </a:extLst>
                          </a:blip>
                          <a:stretch>
                            <a:fillRect/>
                          </a:stretch>
                        </pic:blipFill>
                        <pic:spPr>
                          <a:xfrm>
                            <a:off x="0" y="0"/>
                            <a:ext cx="2377440" cy="1783080"/>
                          </a:xfrm>
                          <a:prstGeom prst="rect">
                            <a:avLst/>
                          </a:prstGeom>
                        </pic:spPr>
                      </pic:pic>
                    </a:graphicData>
                  </a:graphic>
                </wp:inline>
              </w:drawing>
            </w:r>
          </w:p>
        </w:tc>
        <w:tc>
          <w:tcPr>
            <w:tcW w:w="4500" w:type="dxa"/>
          </w:tcPr>
          <w:p w14:paraId="1377DD9F" w14:textId="6626AE3E" w:rsidR="00FB5647" w:rsidRDefault="00FB5647" w:rsidP="00503288">
            <w:pPr>
              <w:pStyle w:val="NormalWeb"/>
              <w:tabs>
                <w:tab w:val="left" w:pos="1437"/>
              </w:tabs>
              <w:spacing w:before="0" w:beforeAutospacing="0" w:after="0" w:afterAutospacing="0"/>
            </w:pPr>
            <w:r>
              <w:rPr>
                <w:rFonts w:ascii="Calibri" w:eastAsia="Calibri" w:hAnsi="Calibri" w:cs="Calibri"/>
                <w:color w:val="000000"/>
              </w:rPr>
              <w:t xml:space="preserve">Feeney &amp; Freeman (2017) describe a process to resolve ethical dilemmas that is designed to identify a course of action that can meet the needs of all involved parties. The first step is to determine if it is an ethical issue for which the course of action is clearly mandated in the code of ethics. Or is it an ethical dilemma for which the code of ethics provides guidance but does not specifically mandate the course of action. </w:t>
            </w:r>
          </w:p>
          <w:p w14:paraId="0DFEA762" w14:textId="77777777" w:rsidR="00503288" w:rsidRDefault="00503288" w:rsidP="00630B8F">
            <w:pPr>
              <w:pStyle w:val="NormalWeb"/>
              <w:tabs>
                <w:tab w:val="left" w:pos="1437"/>
              </w:tabs>
              <w:spacing w:before="0" w:beforeAutospacing="0" w:after="0" w:afterAutospacing="0"/>
              <w:ind w:left="360" w:hanging="360"/>
              <w:rPr>
                <w:rFonts w:ascii="Calibri" w:eastAsia="Calibri" w:hAnsi="Calibri" w:cs="Calibri"/>
                <w:color w:val="000000"/>
              </w:rPr>
            </w:pPr>
          </w:p>
          <w:p w14:paraId="558277B5" w14:textId="1F86B5F1" w:rsidR="00FB5647" w:rsidRDefault="00FB5647" w:rsidP="00503288">
            <w:pPr>
              <w:pStyle w:val="NormalWeb"/>
              <w:tabs>
                <w:tab w:val="left" w:pos="1437"/>
              </w:tabs>
              <w:spacing w:before="0" w:beforeAutospacing="0" w:after="0" w:afterAutospacing="0"/>
              <w:rPr>
                <w:rFonts w:ascii="Calibri" w:eastAsia="Calibri" w:hAnsi="Calibri" w:cs="Calibri"/>
                <w:color w:val="000000"/>
              </w:rPr>
            </w:pPr>
            <w:r>
              <w:rPr>
                <w:rFonts w:ascii="Calibri" w:eastAsia="Calibri" w:hAnsi="Calibri" w:cs="Calibri"/>
                <w:color w:val="000000"/>
              </w:rPr>
              <w:t>If it is an ethical dilemma, follow the 5-step process to determine a course of action that is ethically defensible. We will apply this process in the activity that follows</w:t>
            </w:r>
            <w:r w:rsidR="003B45C3">
              <w:rPr>
                <w:rFonts w:ascii="Calibri" w:eastAsia="Calibri" w:hAnsi="Calibri" w:cs="Calibri"/>
                <w:color w:val="000000"/>
              </w:rPr>
              <w:t xml:space="preserve">. </w:t>
            </w:r>
          </w:p>
          <w:p w14:paraId="7AD38035" w14:textId="78BF8DFD" w:rsidR="00D64E2D" w:rsidRPr="005F4586" w:rsidRDefault="00FB5647" w:rsidP="005F4586">
            <w:pPr>
              <w:pStyle w:val="NormalWeb"/>
              <w:tabs>
                <w:tab w:val="left" w:pos="1437"/>
              </w:tabs>
              <w:spacing w:before="0" w:beforeAutospacing="0" w:after="0" w:afterAutospacing="0"/>
              <w:rPr>
                <w:rFonts w:ascii="Calibri" w:eastAsia="+mn-ea" w:hAnsi="Calibri" w:cs="+mn-cs"/>
                <w:color w:val="000000"/>
                <w:kern w:val="24"/>
              </w:rPr>
            </w:pPr>
            <w:r>
              <w:rPr>
                <w:rFonts w:ascii="Calibri" w:eastAsia="Calibri" w:hAnsi="Calibri" w:cs="Calibri"/>
                <w:color w:val="000000"/>
              </w:rPr>
              <w:t xml:space="preserve"> </w:t>
            </w:r>
            <w:hyperlink r:id="rId50" w:history="1">
              <w:r w:rsidRPr="00503288">
                <w:rPr>
                  <w:rFonts w:ascii="Calibri" w:eastAsia="+mn-ea" w:hAnsi="Calibri" w:cs="+mn-cs"/>
                  <w:color w:val="2F5496" w:themeColor="accent5" w:themeShade="BF"/>
                  <w:kern w:val="24"/>
                  <w:u w:val="single"/>
                </w:rPr>
                <w:t>https://www.naeyc.org/resources/pubs/yc/mar2017/resolve-ethical-issues</w:t>
              </w:r>
            </w:hyperlink>
            <w:r w:rsidR="00503288" w:rsidRPr="00503288">
              <w:rPr>
                <w:rFonts w:ascii="Calibri" w:eastAsia="+mn-ea" w:hAnsi="Calibri" w:cs="+mn-cs"/>
                <w:color w:val="2F5496" w:themeColor="accent5" w:themeShade="BF"/>
                <w:kern w:val="24"/>
                <w:u w:val="single"/>
              </w:rPr>
              <w:t xml:space="preserve">  </w:t>
            </w:r>
          </w:p>
        </w:tc>
      </w:tr>
      <w:tr w:rsidR="00D64E2D" w:rsidRPr="00941B2F" w14:paraId="64C02EA7" w14:textId="77777777" w:rsidTr="001F678B">
        <w:tc>
          <w:tcPr>
            <w:tcW w:w="985" w:type="dxa"/>
          </w:tcPr>
          <w:p w14:paraId="2D912268" w14:textId="03A47455" w:rsidR="00D64E2D" w:rsidRPr="00941B2F" w:rsidRDefault="00FB5647" w:rsidP="001F678B">
            <w:pPr>
              <w:rPr>
                <w:rFonts w:asciiTheme="minorHAnsi" w:hAnsiTheme="minorHAnsi" w:cstheme="minorHAnsi"/>
              </w:rPr>
            </w:pPr>
            <w:r>
              <w:rPr>
                <w:rFonts w:asciiTheme="minorHAnsi" w:hAnsiTheme="minorHAnsi" w:cstheme="minorHAnsi"/>
              </w:rPr>
              <w:t>Slide 21</w:t>
            </w:r>
          </w:p>
        </w:tc>
        <w:tc>
          <w:tcPr>
            <w:tcW w:w="3960" w:type="dxa"/>
          </w:tcPr>
          <w:p w14:paraId="33E1B46B" w14:textId="79201CB3" w:rsidR="00D64E2D" w:rsidRPr="005F32B5" w:rsidRDefault="00503288" w:rsidP="001F678B">
            <w:pPr>
              <w:ind w:hanging="14"/>
              <w:jc w:val="center"/>
              <w:rPr>
                <w:rFonts w:asciiTheme="minorHAnsi" w:hAnsiTheme="minorHAnsi" w:cstheme="minorHAnsi"/>
                <w:noProof/>
              </w:rPr>
            </w:pPr>
            <w:r>
              <w:rPr>
                <w:noProof/>
              </w:rPr>
              <w:drawing>
                <wp:inline distT="0" distB="0" distL="0" distR="0" wp14:anchorId="5FF9E647" wp14:editId="11041753">
                  <wp:extent cx="2377440" cy="1783080"/>
                  <wp:effectExtent l="0" t="0" r="3810" b="7620"/>
                  <wp:docPr id="100207098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070980" name=""/>
                          <pic:cNvPicPr/>
                        </pic:nvPicPr>
                        <pic:blipFill>
                          <a:blip r:embed="rId51">
                            <a:extLst>
                              <a:ext uri="{96DAC541-7B7A-43D3-8B79-37D633B846F1}">
                                <asvg:svgBlip xmlns:asvg="http://schemas.microsoft.com/office/drawing/2016/SVG/main" r:embed="rId52"/>
                              </a:ext>
                            </a:extLst>
                          </a:blip>
                          <a:stretch>
                            <a:fillRect/>
                          </a:stretch>
                        </pic:blipFill>
                        <pic:spPr>
                          <a:xfrm>
                            <a:off x="0" y="0"/>
                            <a:ext cx="2377440" cy="1783080"/>
                          </a:xfrm>
                          <a:prstGeom prst="rect">
                            <a:avLst/>
                          </a:prstGeom>
                        </pic:spPr>
                      </pic:pic>
                    </a:graphicData>
                  </a:graphic>
                </wp:inline>
              </w:drawing>
            </w:r>
          </w:p>
        </w:tc>
        <w:tc>
          <w:tcPr>
            <w:tcW w:w="4500" w:type="dxa"/>
          </w:tcPr>
          <w:p w14:paraId="2F350ED8" w14:textId="7D8C1B24" w:rsidR="00FB5647" w:rsidRDefault="00FB5647" w:rsidP="00630B8F">
            <w:pPr>
              <w:pStyle w:val="NormalWeb"/>
              <w:tabs>
                <w:tab w:val="left" w:pos="1437"/>
              </w:tabs>
              <w:spacing w:before="0" w:beforeAutospacing="0" w:after="0" w:afterAutospacing="0"/>
            </w:pPr>
            <w:r>
              <w:rPr>
                <w:rFonts w:ascii="Calibri" w:eastAsia="Calibri" w:hAnsi="Calibri" w:cs="Calibri"/>
                <w:color w:val="000000"/>
              </w:rPr>
              <w:t>Ask participants in small groups to read the situation on the next slide and follow the steps on this slide to determine an ethically responsible solution to the problem. Share solutions in the large group and discuss</w:t>
            </w:r>
            <w:r w:rsidR="003B45C3">
              <w:rPr>
                <w:rFonts w:ascii="Calibri" w:eastAsia="Calibri" w:hAnsi="Calibri" w:cs="Calibri"/>
                <w:color w:val="000000"/>
              </w:rPr>
              <w:t xml:space="preserve">. </w:t>
            </w:r>
          </w:p>
          <w:p w14:paraId="2187343C" w14:textId="77777777" w:rsidR="00FB5647" w:rsidRDefault="00FB5647" w:rsidP="00630B8F">
            <w:pPr>
              <w:pStyle w:val="NormalWeb"/>
              <w:tabs>
                <w:tab w:val="left" w:pos="1437"/>
              </w:tabs>
              <w:spacing w:before="0" w:beforeAutospacing="0" w:after="0" w:afterAutospacing="0"/>
            </w:pPr>
            <w:r>
              <w:rPr>
                <w:rFonts w:ascii="Calibri" w:eastAsia="Calibri" w:hAnsi="Calibri" w:cs="Calibri"/>
                <w:color w:val="000000"/>
              </w:rPr>
              <w:t>The article at this link indicates how Moravcik, Feeney, &amp; Freeman (2016) resolved this dilemma. After each group share, provide this resource and summarize how the problem was resolved.</w:t>
            </w:r>
          </w:p>
          <w:p w14:paraId="74D32F08" w14:textId="27A71AA7" w:rsidR="00D64E2D" w:rsidRPr="005F4586" w:rsidRDefault="00994193" w:rsidP="005F4586">
            <w:pPr>
              <w:pStyle w:val="NormalWeb"/>
              <w:tabs>
                <w:tab w:val="left" w:pos="1437"/>
              </w:tabs>
              <w:spacing w:before="0" w:beforeAutospacing="0" w:after="0" w:afterAutospacing="0"/>
              <w:rPr>
                <w:rFonts w:ascii="Calibri" w:eastAsia="Calibri" w:hAnsi="Calibri" w:cs="Calibri"/>
                <w:color w:val="000000"/>
              </w:rPr>
            </w:pPr>
            <w:hyperlink r:id="rId53" w:history="1">
              <w:r w:rsidR="00FB5647" w:rsidRPr="00E83372">
                <w:rPr>
                  <w:rStyle w:val="Hyperlink"/>
                  <w:rFonts w:ascii="Calibri" w:eastAsia="Calibri" w:hAnsi="Calibri" w:cs="Calibri"/>
                </w:rPr>
                <w:t>https://www.naeyc.org/resources/pubs/yc/sep2016/focus-on-ethics</w:t>
              </w:r>
            </w:hyperlink>
          </w:p>
        </w:tc>
      </w:tr>
      <w:tr w:rsidR="00D64E2D" w:rsidRPr="00941B2F" w14:paraId="6E8E281A" w14:textId="77777777" w:rsidTr="001F678B">
        <w:tc>
          <w:tcPr>
            <w:tcW w:w="985" w:type="dxa"/>
          </w:tcPr>
          <w:p w14:paraId="1178619A" w14:textId="5312A7B0" w:rsidR="00D64E2D" w:rsidRPr="00941B2F" w:rsidRDefault="00046739" w:rsidP="001F678B">
            <w:pPr>
              <w:rPr>
                <w:rFonts w:asciiTheme="minorHAnsi" w:hAnsiTheme="minorHAnsi" w:cstheme="minorHAnsi"/>
              </w:rPr>
            </w:pPr>
            <w:r>
              <w:rPr>
                <w:rFonts w:asciiTheme="minorHAnsi" w:hAnsiTheme="minorHAnsi" w:cstheme="minorHAnsi"/>
              </w:rPr>
              <w:lastRenderedPageBreak/>
              <w:t>Slide 22</w:t>
            </w:r>
          </w:p>
        </w:tc>
        <w:tc>
          <w:tcPr>
            <w:tcW w:w="3960" w:type="dxa"/>
          </w:tcPr>
          <w:p w14:paraId="5244FA88" w14:textId="62DAFC40" w:rsidR="00D64E2D" w:rsidRPr="005F32B5" w:rsidRDefault="00046739" w:rsidP="001F678B">
            <w:pPr>
              <w:ind w:hanging="14"/>
              <w:jc w:val="center"/>
              <w:rPr>
                <w:rFonts w:asciiTheme="minorHAnsi" w:hAnsiTheme="minorHAnsi" w:cstheme="minorHAnsi"/>
                <w:noProof/>
              </w:rPr>
            </w:pPr>
            <w:r>
              <w:rPr>
                <w:noProof/>
              </w:rPr>
              <w:drawing>
                <wp:inline distT="0" distB="0" distL="0" distR="0" wp14:anchorId="060C1286" wp14:editId="182F480B">
                  <wp:extent cx="2377440" cy="1783080"/>
                  <wp:effectExtent l="0" t="0" r="3810" b="7620"/>
                  <wp:docPr id="82074347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743479" name=""/>
                          <pic:cNvPicPr/>
                        </pic:nvPicPr>
                        <pic:blipFill>
                          <a:blip r:embed="rId54">
                            <a:extLst>
                              <a:ext uri="{96DAC541-7B7A-43D3-8B79-37D633B846F1}">
                                <asvg:svgBlip xmlns:asvg="http://schemas.microsoft.com/office/drawing/2016/SVG/main" r:embed="rId55"/>
                              </a:ext>
                            </a:extLst>
                          </a:blip>
                          <a:stretch>
                            <a:fillRect/>
                          </a:stretch>
                        </pic:blipFill>
                        <pic:spPr>
                          <a:xfrm>
                            <a:off x="0" y="0"/>
                            <a:ext cx="2377440" cy="1783080"/>
                          </a:xfrm>
                          <a:prstGeom prst="rect">
                            <a:avLst/>
                          </a:prstGeom>
                        </pic:spPr>
                      </pic:pic>
                    </a:graphicData>
                  </a:graphic>
                </wp:inline>
              </w:drawing>
            </w:r>
          </w:p>
        </w:tc>
        <w:tc>
          <w:tcPr>
            <w:tcW w:w="4500" w:type="dxa"/>
          </w:tcPr>
          <w:p w14:paraId="3B4C05FA" w14:textId="77777777" w:rsidR="00D64E2D" w:rsidRDefault="00D64E2D" w:rsidP="00630B8F">
            <w:pPr>
              <w:tabs>
                <w:tab w:val="left" w:pos="1437"/>
              </w:tabs>
              <w:autoSpaceDE w:val="0"/>
              <w:autoSpaceDN w:val="0"/>
              <w:adjustRightInd w:val="0"/>
              <w:rPr>
                <w:rFonts w:ascii="Calibri" w:cs="Calibri"/>
                <w:color w:val="0563C1"/>
                <w:u w:val="single"/>
              </w:rPr>
            </w:pPr>
          </w:p>
        </w:tc>
      </w:tr>
      <w:tr w:rsidR="00CA4355" w:rsidRPr="00941B2F" w14:paraId="2D8A47A5" w14:textId="77777777" w:rsidTr="001F678B">
        <w:tc>
          <w:tcPr>
            <w:tcW w:w="985" w:type="dxa"/>
          </w:tcPr>
          <w:p w14:paraId="7A81C5FD" w14:textId="3E1EE6A8" w:rsidR="00CA4355" w:rsidRDefault="00CA4355" w:rsidP="001F678B">
            <w:pPr>
              <w:rPr>
                <w:rFonts w:asciiTheme="minorHAnsi" w:hAnsiTheme="minorHAnsi" w:cstheme="minorHAnsi"/>
              </w:rPr>
            </w:pPr>
            <w:r>
              <w:rPr>
                <w:rFonts w:asciiTheme="minorHAnsi" w:hAnsiTheme="minorHAnsi" w:cstheme="minorHAnsi"/>
              </w:rPr>
              <w:t>Slide 23</w:t>
            </w:r>
          </w:p>
        </w:tc>
        <w:tc>
          <w:tcPr>
            <w:tcW w:w="3960" w:type="dxa"/>
          </w:tcPr>
          <w:p w14:paraId="5F958081" w14:textId="07316E56" w:rsidR="00CA4355" w:rsidRDefault="00CA4355" w:rsidP="001F678B">
            <w:pPr>
              <w:ind w:hanging="14"/>
              <w:jc w:val="center"/>
              <w:rPr>
                <w:noProof/>
              </w:rPr>
            </w:pPr>
            <w:r>
              <w:rPr>
                <w:noProof/>
              </w:rPr>
              <w:drawing>
                <wp:inline distT="0" distB="0" distL="0" distR="0" wp14:anchorId="0E6280E2" wp14:editId="73F714F2">
                  <wp:extent cx="2377440" cy="1783080"/>
                  <wp:effectExtent l="0" t="0" r="3810" b="7620"/>
                  <wp:docPr id="28967025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670259" name=""/>
                          <pic:cNvPicPr/>
                        </pic:nvPicPr>
                        <pic:blipFill>
                          <a:blip r:embed="rId56">
                            <a:extLst>
                              <a:ext uri="{96DAC541-7B7A-43D3-8B79-37D633B846F1}">
                                <asvg:svgBlip xmlns:asvg="http://schemas.microsoft.com/office/drawing/2016/SVG/main" r:embed="rId57"/>
                              </a:ext>
                            </a:extLst>
                          </a:blip>
                          <a:stretch>
                            <a:fillRect/>
                          </a:stretch>
                        </pic:blipFill>
                        <pic:spPr>
                          <a:xfrm>
                            <a:off x="0" y="0"/>
                            <a:ext cx="2377440" cy="1783080"/>
                          </a:xfrm>
                          <a:prstGeom prst="rect">
                            <a:avLst/>
                          </a:prstGeom>
                        </pic:spPr>
                      </pic:pic>
                    </a:graphicData>
                  </a:graphic>
                </wp:inline>
              </w:drawing>
            </w:r>
          </w:p>
        </w:tc>
        <w:tc>
          <w:tcPr>
            <w:tcW w:w="4500" w:type="dxa"/>
          </w:tcPr>
          <w:p w14:paraId="056FCFF9" w14:textId="50B63296" w:rsidR="00CA4355" w:rsidRPr="005F4586" w:rsidRDefault="00CA4355" w:rsidP="005F4586">
            <w:pPr>
              <w:pStyle w:val="NormalWeb"/>
              <w:tabs>
                <w:tab w:val="left" w:pos="1437"/>
              </w:tabs>
              <w:spacing w:before="0" w:beforeAutospacing="0" w:after="0" w:afterAutospacing="0"/>
            </w:pPr>
            <w:r>
              <w:rPr>
                <w:rFonts w:ascii="Calibri" w:eastAsia="Calibri" w:hAnsi="Calibri" w:cs="Calibri"/>
                <w:color w:val="000000"/>
              </w:rPr>
              <w:t xml:space="preserve">As previously discussed, policy related factors influence the content of codes of ethics and </w:t>
            </w:r>
            <w:r w:rsidR="003B45C3">
              <w:rPr>
                <w:rFonts w:ascii="Calibri" w:eastAsia="Calibri" w:hAnsi="Calibri" w:cs="Calibri"/>
                <w:color w:val="000000"/>
              </w:rPr>
              <w:t>thus</w:t>
            </w:r>
            <w:r>
              <w:rPr>
                <w:rFonts w:ascii="Calibri" w:eastAsia="Calibri" w:hAnsi="Calibri" w:cs="Calibri"/>
                <w:color w:val="000000"/>
              </w:rPr>
              <w:t xml:space="preserve"> impact what EI/ECSE professionals must do</w:t>
            </w:r>
            <w:r w:rsidR="003B45C3">
              <w:rPr>
                <w:rFonts w:ascii="Calibri" w:eastAsia="Calibri" w:hAnsi="Calibri" w:cs="Calibri"/>
                <w:color w:val="000000"/>
              </w:rPr>
              <w:t xml:space="preserve">. </w:t>
            </w:r>
            <w:r>
              <w:rPr>
                <w:rFonts w:ascii="Calibri" w:eastAsia="Calibri" w:hAnsi="Calibri" w:cs="Calibri"/>
                <w:color w:val="000000"/>
              </w:rPr>
              <w:t>Now, we will spend some time discussing the requirements for EI/ECSE based on legislation from the passage of the Individuals with Disabilities Education Act in 1975 to the present</w:t>
            </w:r>
            <w:r w:rsidR="003B45C3">
              <w:rPr>
                <w:rFonts w:ascii="Calibri" w:eastAsia="Calibri" w:hAnsi="Calibri" w:cs="Calibri"/>
                <w:color w:val="000000"/>
              </w:rPr>
              <w:t xml:space="preserve">. </w:t>
            </w:r>
          </w:p>
        </w:tc>
      </w:tr>
      <w:tr w:rsidR="00CA4355" w:rsidRPr="00941B2F" w14:paraId="5E64F1BC" w14:textId="77777777" w:rsidTr="001F678B">
        <w:tc>
          <w:tcPr>
            <w:tcW w:w="985" w:type="dxa"/>
          </w:tcPr>
          <w:p w14:paraId="6DC0EC1A" w14:textId="208BDA3A" w:rsidR="00CA4355" w:rsidRDefault="0053331B" w:rsidP="001F678B">
            <w:pPr>
              <w:rPr>
                <w:rFonts w:asciiTheme="minorHAnsi" w:hAnsiTheme="minorHAnsi" w:cstheme="minorHAnsi"/>
              </w:rPr>
            </w:pPr>
            <w:r>
              <w:rPr>
                <w:rFonts w:asciiTheme="minorHAnsi" w:hAnsiTheme="minorHAnsi" w:cstheme="minorHAnsi"/>
              </w:rPr>
              <w:t>Slide 2</w:t>
            </w:r>
            <w:r w:rsidR="002F601B">
              <w:rPr>
                <w:rFonts w:asciiTheme="minorHAnsi" w:hAnsiTheme="minorHAnsi" w:cstheme="minorHAnsi"/>
              </w:rPr>
              <w:t>4</w:t>
            </w:r>
          </w:p>
        </w:tc>
        <w:tc>
          <w:tcPr>
            <w:tcW w:w="3960" w:type="dxa"/>
          </w:tcPr>
          <w:p w14:paraId="1D2E9C68" w14:textId="67410425" w:rsidR="00CA4355" w:rsidRDefault="0053331B" w:rsidP="001F678B">
            <w:pPr>
              <w:ind w:hanging="14"/>
              <w:jc w:val="center"/>
              <w:rPr>
                <w:noProof/>
              </w:rPr>
            </w:pPr>
            <w:r>
              <w:rPr>
                <w:noProof/>
              </w:rPr>
              <w:drawing>
                <wp:inline distT="0" distB="0" distL="0" distR="0" wp14:anchorId="4448F395" wp14:editId="3DB5636F">
                  <wp:extent cx="2377440" cy="1783080"/>
                  <wp:effectExtent l="0" t="0" r="3810" b="7620"/>
                  <wp:docPr id="93307872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078722" name=""/>
                          <pic:cNvPicPr/>
                        </pic:nvPicPr>
                        <pic:blipFill>
                          <a:blip r:embed="rId58">
                            <a:extLst>
                              <a:ext uri="{96DAC541-7B7A-43D3-8B79-37D633B846F1}">
                                <asvg:svgBlip xmlns:asvg="http://schemas.microsoft.com/office/drawing/2016/SVG/main" r:embed="rId59"/>
                              </a:ext>
                            </a:extLst>
                          </a:blip>
                          <a:stretch>
                            <a:fillRect/>
                          </a:stretch>
                        </pic:blipFill>
                        <pic:spPr>
                          <a:xfrm>
                            <a:off x="0" y="0"/>
                            <a:ext cx="2377440" cy="1783080"/>
                          </a:xfrm>
                          <a:prstGeom prst="rect">
                            <a:avLst/>
                          </a:prstGeom>
                        </pic:spPr>
                      </pic:pic>
                    </a:graphicData>
                  </a:graphic>
                </wp:inline>
              </w:drawing>
            </w:r>
          </w:p>
        </w:tc>
        <w:tc>
          <w:tcPr>
            <w:tcW w:w="4500" w:type="dxa"/>
          </w:tcPr>
          <w:p w14:paraId="3B1E9B08" w14:textId="77777777" w:rsidR="0053331B" w:rsidRPr="0053331B" w:rsidRDefault="0053331B" w:rsidP="00630B8F">
            <w:pPr>
              <w:tabs>
                <w:tab w:val="left" w:pos="1437"/>
              </w:tabs>
              <w:rPr>
                <w:rFonts w:eastAsia="Times New Roman" w:cs="Times New Roman"/>
              </w:rPr>
            </w:pPr>
            <w:r w:rsidRPr="0053331B">
              <w:rPr>
                <w:rFonts w:ascii="Calibri" w:eastAsia="Calibri" w:hAnsi="Calibri" w:cs="Calibri"/>
                <w:color w:val="000000"/>
                <w:kern w:val="24"/>
              </w:rPr>
              <w:t>1975 – The Education for All Handicapped Children Act, P.L. 94-152 was passed in 1975 and supports special education services for children with disabilities ages 3-12 with the exception that if a state did not serve children ages 3-5 without disabilities, then services did not have to be provided for that age children with disabilities.</w:t>
            </w:r>
          </w:p>
          <w:p w14:paraId="202E6138" w14:textId="39A64B58" w:rsidR="0053331B" w:rsidRPr="0053331B" w:rsidRDefault="0053331B" w:rsidP="00630B8F">
            <w:pPr>
              <w:tabs>
                <w:tab w:val="left" w:pos="1437"/>
              </w:tabs>
              <w:rPr>
                <w:rFonts w:eastAsia="Times New Roman" w:cs="Times New Roman"/>
              </w:rPr>
            </w:pPr>
            <w:r w:rsidRPr="0053331B">
              <w:rPr>
                <w:rFonts w:ascii="Calibri" w:eastAsia="Calibri" w:hAnsi="Calibri" w:cs="Calibri"/>
                <w:color w:val="000000"/>
                <w:kern w:val="24"/>
              </w:rPr>
              <w:t xml:space="preserve">1986 - The Education for All Handicapped Children Act was reauthorized and extended P.L. 94-142 to </w:t>
            </w:r>
            <w:r w:rsidR="003B45C3" w:rsidRPr="0053331B">
              <w:rPr>
                <w:rFonts w:ascii="Calibri" w:eastAsia="Calibri" w:hAnsi="Calibri" w:cs="Calibri"/>
                <w:color w:val="000000"/>
                <w:kern w:val="24"/>
              </w:rPr>
              <w:t>require FAPE</w:t>
            </w:r>
            <w:r w:rsidRPr="0053331B">
              <w:rPr>
                <w:rFonts w:ascii="Calibri" w:eastAsia="Calibri" w:hAnsi="Calibri" w:cs="Calibri"/>
                <w:color w:val="000000"/>
                <w:kern w:val="24"/>
              </w:rPr>
              <w:t xml:space="preserve"> for children with developmental delays and disabilities beginning at age 3 through Part B 619. The same requirements under P.L. 94-142, Part B were extended to preschoolers with these additions: </w:t>
            </w:r>
          </w:p>
          <w:p w14:paraId="2E54569F" w14:textId="77777777" w:rsidR="0053331B" w:rsidRPr="0053331B" w:rsidRDefault="0053331B" w:rsidP="005F4586">
            <w:pPr>
              <w:numPr>
                <w:ilvl w:val="0"/>
                <w:numId w:val="8"/>
              </w:numPr>
              <w:tabs>
                <w:tab w:val="left" w:pos="1437"/>
              </w:tabs>
              <w:ind w:left="436"/>
              <w:contextualSpacing/>
              <w:rPr>
                <w:rFonts w:eastAsia="Times New Roman" w:cs="Times New Roman"/>
              </w:rPr>
            </w:pPr>
            <w:r w:rsidRPr="0053331B">
              <w:rPr>
                <w:rFonts w:ascii="Calibri" w:eastAsia="Calibri" w:hAnsi="Calibri" w:cs="Calibri"/>
                <w:color w:val="000000"/>
                <w:kern w:val="24"/>
              </w:rPr>
              <w:t>Developmental delay could be used for eligibility,</w:t>
            </w:r>
          </w:p>
          <w:p w14:paraId="748BCADB" w14:textId="77777777" w:rsidR="0053331B" w:rsidRPr="0053331B" w:rsidRDefault="0053331B" w:rsidP="005F4586">
            <w:pPr>
              <w:numPr>
                <w:ilvl w:val="0"/>
                <w:numId w:val="8"/>
              </w:numPr>
              <w:tabs>
                <w:tab w:val="left" w:pos="1437"/>
              </w:tabs>
              <w:ind w:left="436"/>
              <w:contextualSpacing/>
              <w:rPr>
                <w:rFonts w:eastAsia="Times New Roman" w:cs="Times New Roman"/>
              </w:rPr>
            </w:pPr>
            <w:r w:rsidRPr="0053331B">
              <w:rPr>
                <w:rFonts w:ascii="Calibri" w:eastAsia="Calibri" w:hAnsi="Calibri" w:cs="Calibri"/>
                <w:color w:val="000000"/>
                <w:kern w:val="24"/>
              </w:rPr>
              <w:t>Goals for parents could be included on the IEP,</w:t>
            </w:r>
          </w:p>
          <w:p w14:paraId="31F21D22" w14:textId="77777777" w:rsidR="0053331B" w:rsidRPr="0053331B" w:rsidRDefault="0053331B" w:rsidP="005F4586">
            <w:pPr>
              <w:numPr>
                <w:ilvl w:val="0"/>
                <w:numId w:val="8"/>
              </w:numPr>
              <w:tabs>
                <w:tab w:val="left" w:pos="1437"/>
              </w:tabs>
              <w:ind w:left="436"/>
              <w:contextualSpacing/>
              <w:rPr>
                <w:rFonts w:eastAsia="Times New Roman" w:cs="Times New Roman"/>
              </w:rPr>
            </w:pPr>
            <w:r w:rsidRPr="0053331B">
              <w:rPr>
                <w:rFonts w:ascii="Calibri" w:eastAsia="Calibri" w:hAnsi="Calibri" w:cs="Calibri"/>
                <w:color w:val="000000"/>
                <w:kern w:val="24"/>
              </w:rPr>
              <w:t>Placement and services should vary based on the needs of the child, and</w:t>
            </w:r>
          </w:p>
          <w:p w14:paraId="305478A5" w14:textId="77777777" w:rsidR="0053331B" w:rsidRPr="0053331B" w:rsidRDefault="0053331B" w:rsidP="005F4586">
            <w:pPr>
              <w:numPr>
                <w:ilvl w:val="0"/>
                <w:numId w:val="8"/>
              </w:numPr>
              <w:tabs>
                <w:tab w:val="left" w:pos="1437"/>
              </w:tabs>
              <w:ind w:left="436"/>
              <w:contextualSpacing/>
              <w:rPr>
                <w:rFonts w:eastAsia="Times New Roman" w:cs="Times New Roman"/>
              </w:rPr>
            </w:pPr>
            <w:r w:rsidRPr="0053331B">
              <w:rPr>
                <w:rFonts w:ascii="Calibri" w:eastAsia="Calibri" w:hAnsi="Calibri" w:cs="Calibri"/>
                <w:color w:val="000000"/>
                <w:kern w:val="24"/>
              </w:rPr>
              <w:t>Disincentives in place for states who did not provide preschool services.</w:t>
            </w:r>
          </w:p>
          <w:p w14:paraId="33A51CDF" w14:textId="37973781" w:rsidR="0053331B" w:rsidRPr="0053331B" w:rsidRDefault="0053331B" w:rsidP="00630B8F">
            <w:pPr>
              <w:tabs>
                <w:tab w:val="left" w:pos="1437"/>
              </w:tabs>
              <w:rPr>
                <w:rFonts w:eastAsia="Times New Roman" w:cs="Times New Roman"/>
              </w:rPr>
            </w:pPr>
            <w:r w:rsidRPr="0053331B">
              <w:rPr>
                <w:rFonts w:ascii="Calibri" w:eastAsia="Calibri" w:hAnsi="Calibri" w:cs="Calibri"/>
                <w:color w:val="000000"/>
                <w:kern w:val="24"/>
              </w:rPr>
              <w:lastRenderedPageBreak/>
              <w:t xml:space="preserve">Also created a voluntary state/territory grant program for infants and </w:t>
            </w:r>
            <w:r w:rsidR="003B45C3" w:rsidRPr="0053331B">
              <w:rPr>
                <w:rFonts w:ascii="Calibri" w:eastAsia="Calibri" w:hAnsi="Calibri" w:cs="Calibri"/>
                <w:color w:val="000000"/>
                <w:kern w:val="24"/>
              </w:rPr>
              <w:t>toddlers</w:t>
            </w:r>
            <w:r w:rsidRPr="0053331B">
              <w:rPr>
                <w:rFonts w:ascii="Calibri" w:eastAsia="Calibri" w:hAnsi="Calibri" w:cs="Calibri"/>
                <w:color w:val="000000"/>
                <w:kern w:val="24"/>
              </w:rPr>
              <w:t xml:space="preserve"> (Part H, now Part C) with incentives and guidelines. A five-year timeline was allowed for planning the system which was to be administered by a lead agency determined by the governor. We will discuss more specific requirements for Parts C and B 619 later</w:t>
            </w:r>
            <w:r w:rsidR="003B45C3" w:rsidRPr="0053331B">
              <w:rPr>
                <w:rFonts w:ascii="Calibri" w:eastAsia="Calibri" w:hAnsi="Calibri" w:cs="Calibri"/>
                <w:color w:val="000000"/>
                <w:kern w:val="24"/>
              </w:rPr>
              <w:t xml:space="preserve">. </w:t>
            </w:r>
            <w:r w:rsidRPr="0053331B">
              <w:rPr>
                <w:rFonts w:ascii="Calibri" w:eastAsia="Calibri" w:hAnsi="Calibri" w:cs="Calibri"/>
                <w:color w:val="000000"/>
                <w:kern w:val="24"/>
              </w:rPr>
              <w:t xml:space="preserve"> </w:t>
            </w:r>
          </w:p>
          <w:p w14:paraId="60516310" w14:textId="77777777" w:rsidR="0053331B" w:rsidRPr="0053331B" w:rsidRDefault="0053331B" w:rsidP="00630B8F">
            <w:pPr>
              <w:tabs>
                <w:tab w:val="left" w:pos="1437"/>
              </w:tabs>
              <w:rPr>
                <w:rFonts w:eastAsia="Times New Roman" w:cs="Times New Roman"/>
              </w:rPr>
            </w:pPr>
            <w:r w:rsidRPr="0053331B">
              <w:rPr>
                <w:rFonts w:ascii="Calibri" w:eastAsia="Calibri" w:hAnsi="Calibri" w:cs="Calibri"/>
                <w:color w:val="000000"/>
                <w:kern w:val="24"/>
              </w:rPr>
              <w:t>1990 – P.L. 102-119 reauthorized and renamed the act as Individuals with Disabilities Education Act (IDEA).  This reauthorization extended Part H (now Part C) and amended Part B 619.</w:t>
            </w:r>
          </w:p>
          <w:p w14:paraId="2D5244AA" w14:textId="65544D91" w:rsidR="0053331B" w:rsidRPr="0053331B" w:rsidRDefault="0053331B" w:rsidP="00630B8F">
            <w:pPr>
              <w:tabs>
                <w:tab w:val="left" w:pos="1437"/>
              </w:tabs>
              <w:rPr>
                <w:rFonts w:eastAsia="Times New Roman" w:cs="Times New Roman"/>
              </w:rPr>
            </w:pPr>
            <w:r w:rsidRPr="0053331B">
              <w:rPr>
                <w:rFonts w:ascii="Calibri" w:eastAsia="Calibri" w:hAnsi="Calibri" w:cs="Calibri"/>
                <w:color w:val="000000"/>
                <w:kern w:val="24"/>
              </w:rPr>
              <w:t xml:space="preserve">1997 - The reauthorization of IDEA in 1997 increased expectations for children with disabilities by ensuring access to the general curriculum in </w:t>
            </w:r>
            <w:r w:rsidR="003B45C3" w:rsidRPr="0053331B">
              <w:rPr>
                <w:rFonts w:ascii="Calibri" w:eastAsia="Calibri" w:hAnsi="Calibri" w:cs="Calibri"/>
                <w:color w:val="000000"/>
                <w:kern w:val="24"/>
              </w:rPr>
              <w:t>schools and</w:t>
            </w:r>
            <w:r w:rsidRPr="0053331B">
              <w:rPr>
                <w:rFonts w:ascii="Calibri" w:eastAsia="Calibri" w:hAnsi="Calibri" w:cs="Calibri"/>
                <w:color w:val="000000"/>
                <w:kern w:val="24"/>
              </w:rPr>
              <w:t xml:space="preserve"> strengthened role of parents in the education of their children. These changes also supported increased levels of accountability by states for service provision to young children with disabilities and their families. These changes led to specific legislative expectations about services for young children and their families.</w:t>
            </w:r>
          </w:p>
          <w:p w14:paraId="4820FE28" w14:textId="708612B0" w:rsidR="0053331B" w:rsidRPr="0053331B" w:rsidRDefault="0053331B" w:rsidP="00630B8F">
            <w:pPr>
              <w:tabs>
                <w:tab w:val="left" w:pos="1437"/>
              </w:tabs>
              <w:rPr>
                <w:rFonts w:eastAsia="Times New Roman" w:cs="Times New Roman"/>
              </w:rPr>
            </w:pPr>
            <w:r w:rsidRPr="0053331B">
              <w:rPr>
                <w:rFonts w:ascii="Calibri" w:eastAsia="Calibri" w:hAnsi="Calibri" w:cs="Calibri"/>
                <w:color w:val="000000"/>
                <w:kern w:val="24"/>
              </w:rPr>
              <w:t xml:space="preserve">2004 – PL 108-446, the last reauthorization, was in 2004 with another name change, Individuals with Disabilities </w:t>
            </w:r>
            <w:r w:rsidRPr="0053331B">
              <w:rPr>
                <w:rFonts w:ascii="Calibri" w:eastAsia="Calibri" w:hAnsi="Calibri" w:cs="Calibri"/>
                <w:b/>
                <w:bCs/>
                <w:color w:val="000000"/>
                <w:kern w:val="24"/>
              </w:rPr>
              <w:t xml:space="preserve">Improvement </w:t>
            </w:r>
            <w:r w:rsidRPr="0053331B">
              <w:rPr>
                <w:rFonts w:ascii="Calibri" w:eastAsia="Calibri" w:hAnsi="Calibri" w:cs="Calibri"/>
                <w:color w:val="000000"/>
                <w:kern w:val="24"/>
              </w:rPr>
              <w:t>Act, still referred to as IDEA</w:t>
            </w:r>
            <w:r w:rsidR="003B45C3" w:rsidRPr="0053331B">
              <w:rPr>
                <w:rFonts w:ascii="Calibri" w:eastAsia="Calibri" w:hAnsi="Calibri" w:cs="Calibri"/>
                <w:color w:val="000000"/>
                <w:kern w:val="24"/>
              </w:rPr>
              <w:t xml:space="preserve">. </w:t>
            </w:r>
            <w:r w:rsidRPr="0053331B">
              <w:rPr>
                <w:rFonts w:ascii="Calibri" w:eastAsia="Calibri" w:hAnsi="Calibri" w:cs="Calibri"/>
                <w:color w:val="000000"/>
                <w:kern w:val="24"/>
              </w:rPr>
              <w:t>Major changes in Part C were:</w:t>
            </w:r>
          </w:p>
          <w:p w14:paraId="34C31A8D" w14:textId="77777777" w:rsidR="0053331B" w:rsidRPr="0053331B" w:rsidRDefault="0053331B" w:rsidP="00630B8F">
            <w:pPr>
              <w:numPr>
                <w:ilvl w:val="0"/>
                <w:numId w:val="9"/>
              </w:numPr>
              <w:tabs>
                <w:tab w:val="left" w:pos="1437"/>
              </w:tabs>
              <w:ind w:left="360"/>
              <w:contextualSpacing/>
              <w:rPr>
                <w:rFonts w:eastAsia="Times New Roman" w:cs="Times New Roman"/>
              </w:rPr>
            </w:pPr>
            <w:r w:rsidRPr="0053331B">
              <w:rPr>
                <w:rFonts w:ascii="Calibri" w:eastAsia="Calibri" w:hAnsi="Calibri" w:cs="Calibri"/>
                <w:color w:val="000000"/>
                <w:kern w:val="24"/>
              </w:rPr>
              <w:t>Child find and eligibility was to include children who are homeless and with known abuse/neglect and affected by substance abuse,</w:t>
            </w:r>
          </w:p>
          <w:p w14:paraId="3BDE5AC8" w14:textId="77777777" w:rsidR="0053331B" w:rsidRPr="0053331B" w:rsidRDefault="0053331B" w:rsidP="00630B8F">
            <w:pPr>
              <w:numPr>
                <w:ilvl w:val="0"/>
                <w:numId w:val="9"/>
              </w:numPr>
              <w:tabs>
                <w:tab w:val="left" w:pos="1437"/>
              </w:tabs>
              <w:ind w:left="360"/>
              <w:contextualSpacing/>
              <w:rPr>
                <w:rFonts w:eastAsia="Times New Roman" w:cs="Times New Roman"/>
              </w:rPr>
            </w:pPr>
            <w:r w:rsidRPr="0053331B">
              <w:rPr>
                <w:rFonts w:ascii="Calibri" w:eastAsia="Calibri" w:hAnsi="Calibri" w:cs="Calibri"/>
                <w:color w:val="000000"/>
                <w:kern w:val="24"/>
              </w:rPr>
              <w:t>IFSP services must be based on evidence-based practices with measurable outcomes and if appropriate include pre-literacy skills,</w:t>
            </w:r>
          </w:p>
          <w:p w14:paraId="5C4D700A" w14:textId="77777777" w:rsidR="0053331B" w:rsidRPr="0053331B" w:rsidRDefault="0053331B" w:rsidP="00630B8F">
            <w:pPr>
              <w:numPr>
                <w:ilvl w:val="0"/>
                <w:numId w:val="9"/>
              </w:numPr>
              <w:tabs>
                <w:tab w:val="left" w:pos="1437"/>
              </w:tabs>
              <w:ind w:left="360"/>
              <w:contextualSpacing/>
              <w:rPr>
                <w:rFonts w:eastAsia="Times New Roman" w:cs="Times New Roman"/>
              </w:rPr>
            </w:pPr>
            <w:r w:rsidRPr="0053331B">
              <w:rPr>
                <w:rFonts w:ascii="Calibri" w:eastAsia="Calibri" w:hAnsi="Calibri" w:cs="Calibri"/>
                <w:color w:val="000000"/>
                <w:kern w:val="24"/>
              </w:rPr>
              <w:t>Service coordinators or other EI representative could be invited to IEP meeting for a child transitioning upon parent’s request,</w:t>
            </w:r>
          </w:p>
          <w:p w14:paraId="21D0111E" w14:textId="77777777" w:rsidR="0053331B" w:rsidRPr="0053331B" w:rsidRDefault="0053331B" w:rsidP="00630B8F">
            <w:pPr>
              <w:numPr>
                <w:ilvl w:val="0"/>
                <w:numId w:val="9"/>
              </w:numPr>
              <w:tabs>
                <w:tab w:val="left" w:pos="1437"/>
              </w:tabs>
              <w:ind w:left="360"/>
              <w:contextualSpacing/>
              <w:rPr>
                <w:rFonts w:eastAsia="Times New Roman" w:cs="Times New Roman"/>
              </w:rPr>
            </w:pPr>
            <w:r w:rsidRPr="0053331B">
              <w:rPr>
                <w:rFonts w:ascii="Calibri" w:eastAsia="Calibri" w:hAnsi="Calibri" w:cs="Calibri"/>
                <w:color w:val="000000"/>
                <w:kern w:val="24"/>
              </w:rPr>
              <w:lastRenderedPageBreak/>
              <w:t>EI services could be continued up to kindergarten year at discretion of family,</w:t>
            </w:r>
          </w:p>
          <w:p w14:paraId="462D6B70" w14:textId="77777777" w:rsidR="0053331B" w:rsidRPr="0053331B" w:rsidRDefault="0053331B" w:rsidP="00630B8F">
            <w:pPr>
              <w:numPr>
                <w:ilvl w:val="0"/>
                <w:numId w:val="9"/>
              </w:numPr>
              <w:tabs>
                <w:tab w:val="left" w:pos="1437"/>
              </w:tabs>
              <w:ind w:left="360"/>
              <w:contextualSpacing/>
              <w:rPr>
                <w:rFonts w:eastAsia="Times New Roman" w:cs="Times New Roman"/>
              </w:rPr>
            </w:pPr>
            <w:r w:rsidRPr="0053331B">
              <w:rPr>
                <w:rFonts w:ascii="Calibri" w:eastAsia="Calibri" w:hAnsi="Calibri" w:cs="Calibri"/>
                <w:color w:val="000000"/>
                <w:kern w:val="24"/>
              </w:rPr>
              <w:t>IFSP must provide rationale if services not provided in natural environment, and</w:t>
            </w:r>
          </w:p>
          <w:p w14:paraId="577F82B9" w14:textId="77777777" w:rsidR="0053331B" w:rsidRPr="0053331B" w:rsidRDefault="0053331B" w:rsidP="00630B8F">
            <w:pPr>
              <w:numPr>
                <w:ilvl w:val="0"/>
                <w:numId w:val="9"/>
              </w:numPr>
              <w:tabs>
                <w:tab w:val="left" w:pos="1437"/>
              </w:tabs>
              <w:ind w:left="360"/>
              <w:contextualSpacing/>
              <w:rPr>
                <w:rFonts w:eastAsia="Times New Roman" w:cs="Times New Roman"/>
              </w:rPr>
            </w:pPr>
            <w:r w:rsidRPr="0053331B">
              <w:rPr>
                <w:rFonts w:ascii="Calibri" w:eastAsia="Calibri" w:hAnsi="Calibri" w:cs="Calibri"/>
                <w:color w:val="000000"/>
                <w:kern w:val="24"/>
              </w:rPr>
              <w:t>State/territory ICC membership expanded to include representation from agencies that address Medicaid, homelessness, foster care, and mental health.</w:t>
            </w:r>
          </w:p>
          <w:p w14:paraId="51C6E7A5" w14:textId="77777777" w:rsidR="0053331B" w:rsidRPr="0053331B" w:rsidRDefault="0053331B" w:rsidP="00630B8F">
            <w:pPr>
              <w:tabs>
                <w:tab w:val="left" w:pos="1437"/>
              </w:tabs>
              <w:rPr>
                <w:rFonts w:eastAsia="Times New Roman" w:cs="Times New Roman"/>
              </w:rPr>
            </w:pPr>
            <w:r w:rsidRPr="0053331B">
              <w:rPr>
                <w:rFonts w:ascii="Calibri" w:eastAsia="Calibri" w:hAnsi="Calibri" w:cs="Calibri"/>
                <w:color w:val="000000"/>
                <w:kern w:val="24"/>
              </w:rPr>
              <w:t>Major changes in Part B619 included:</w:t>
            </w:r>
          </w:p>
          <w:p w14:paraId="56B1891F" w14:textId="77777777" w:rsidR="0053331B" w:rsidRPr="0053331B" w:rsidRDefault="0053331B" w:rsidP="00630B8F">
            <w:pPr>
              <w:numPr>
                <w:ilvl w:val="0"/>
                <w:numId w:val="10"/>
              </w:numPr>
              <w:tabs>
                <w:tab w:val="left" w:pos="1437"/>
              </w:tabs>
              <w:ind w:left="360"/>
              <w:contextualSpacing/>
              <w:rPr>
                <w:rFonts w:eastAsia="Times New Roman" w:cs="Times New Roman"/>
              </w:rPr>
            </w:pPr>
            <w:r w:rsidRPr="0053331B">
              <w:rPr>
                <w:rFonts w:ascii="Calibri" w:eastAsia="Calibri" w:hAnsi="Calibri" w:cs="Calibri"/>
                <w:color w:val="000000"/>
                <w:kern w:val="24"/>
              </w:rPr>
              <w:t>IEP meetings could be held using alternative means (e.g., zoom),</w:t>
            </w:r>
          </w:p>
          <w:p w14:paraId="73E63E7A" w14:textId="77777777" w:rsidR="0053331B" w:rsidRPr="0053331B" w:rsidRDefault="0053331B" w:rsidP="00630B8F">
            <w:pPr>
              <w:numPr>
                <w:ilvl w:val="0"/>
                <w:numId w:val="10"/>
              </w:numPr>
              <w:tabs>
                <w:tab w:val="left" w:pos="1437"/>
              </w:tabs>
              <w:ind w:left="360"/>
              <w:contextualSpacing/>
              <w:rPr>
                <w:rFonts w:eastAsia="Times New Roman" w:cs="Times New Roman"/>
              </w:rPr>
            </w:pPr>
            <w:r w:rsidRPr="0053331B">
              <w:rPr>
                <w:rFonts w:ascii="Calibri" w:eastAsia="Calibri" w:hAnsi="Calibri" w:cs="Calibri"/>
                <w:color w:val="000000"/>
                <w:kern w:val="24"/>
              </w:rPr>
              <w:t>Preschool teachers must meet No Child Left Behind “highly qualified” definition,</w:t>
            </w:r>
          </w:p>
          <w:p w14:paraId="62F7D4D1" w14:textId="77777777" w:rsidR="0053331B" w:rsidRPr="0053331B" w:rsidRDefault="0053331B" w:rsidP="00630B8F">
            <w:pPr>
              <w:numPr>
                <w:ilvl w:val="0"/>
                <w:numId w:val="10"/>
              </w:numPr>
              <w:tabs>
                <w:tab w:val="left" w:pos="1437"/>
              </w:tabs>
              <w:ind w:left="360"/>
              <w:contextualSpacing/>
              <w:rPr>
                <w:rFonts w:eastAsia="Times New Roman" w:cs="Times New Roman"/>
              </w:rPr>
            </w:pPr>
            <w:r w:rsidRPr="0053331B">
              <w:rPr>
                <w:rFonts w:ascii="Calibri" w:eastAsia="Calibri" w:hAnsi="Calibri" w:cs="Calibri"/>
                <w:color w:val="000000"/>
                <w:kern w:val="24"/>
              </w:rPr>
              <w:t>Initial evaluation conducted within 60 days of receiving parental consent,</w:t>
            </w:r>
          </w:p>
          <w:p w14:paraId="58AC3190" w14:textId="264FB8A3" w:rsidR="0053331B" w:rsidRPr="0053331B" w:rsidRDefault="0053331B" w:rsidP="00630B8F">
            <w:pPr>
              <w:numPr>
                <w:ilvl w:val="0"/>
                <w:numId w:val="10"/>
              </w:numPr>
              <w:tabs>
                <w:tab w:val="left" w:pos="1437"/>
              </w:tabs>
              <w:ind w:left="360"/>
              <w:contextualSpacing/>
              <w:rPr>
                <w:rFonts w:eastAsia="Times New Roman" w:cs="Times New Roman"/>
              </w:rPr>
            </w:pPr>
            <w:r w:rsidRPr="0053331B">
              <w:rPr>
                <w:rFonts w:ascii="Calibri" w:eastAsia="Calibri" w:hAnsi="Calibri" w:cs="Calibri"/>
                <w:color w:val="000000"/>
                <w:kern w:val="24"/>
              </w:rPr>
              <w:t>IEP goals included for developmental, academic, and functional performance and reflect evidence-based practices</w:t>
            </w:r>
            <w:r w:rsidR="003B45C3" w:rsidRPr="0053331B">
              <w:rPr>
                <w:rFonts w:ascii="Calibri" w:eastAsia="Calibri" w:hAnsi="Calibri" w:cs="Calibri"/>
                <w:color w:val="000000"/>
                <w:kern w:val="24"/>
              </w:rPr>
              <w:t xml:space="preserve">. </w:t>
            </w:r>
          </w:p>
          <w:p w14:paraId="60F640C5" w14:textId="77777777" w:rsidR="0053331B" w:rsidRPr="0053331B" w:rsidRDefault="0053331B" w:rsidP="00630B8F">
            <w:pPr>
              <w:numPr>
                <w:ilvl w:val="0"/>
                <w:numId w:val="10"/>
              </w:numPr>
              <w:tabs>
                <w:tab w:val="left" w:pos="1437"/>
              </w:tabs>
              <w:ind w:left="360"/>
              <w:contextualSpacing/>
              <w:rPr>
                <w:rFonts w:eastAsia="Times New Roman" w:cs="Times New Roman"/>
              </w:rPr>
            </w:pPr>
            <w:r w:rsidRPr="0053331B">
              <w:rPr>
                <w:rFonts w:ascii="Calibri" w:eastAsia="Calibri" w:hAnsi="Calibri" w:cs="Calibri"/>
                <w:color w:val="000000"/>
                <w:kern w:val="24"/>
              </w:rPr>
              <w:t>IEP amended without meeting, if team agrees, and parents can give permission for some team members to not attend the IEP meeting,</w:t>
            </w:r>
          </w:p>
          <w:p w14:paraId="621FAF23" w14:textId="77777777" w:rsidR="0053331B" w:rsidRPr="0053331B" w:rsidRDefault="0053331B" w:rsidP="00630B8F">
            <w:pPr>
              <w:numPr>
                <w:ilvl w:val="0"/>
                <w:numId w:val="10"/>
              </w:numPr>
              <w:tabs>
                <w:tab w:val="left" w:pos="1437"/>
              </w:tabs>
              <w:ind w:left="360"/>
              <w:contextualSpacing/>
              <w:rPr>
                <w:rFonts w:eastAsia="Times New Roman" w:cs="Times New Roman"/>
              </w:rPr>
            </w:pPr>
            <w:r w:rsidRPr="0053331B">
              <w:rPr>
                <w:rFonts w:ascii="Calibri" w:eastAsia="Calibri" w:hAnsi="Calibri" w:cs="Calibri"/>
                <w:color w:val="000000"/>
                <w:kern w:val="24"/>
              </w:rPr>
              <w:t>IFSP considered in developing IEP, and</w:t>
            </w:r>
          </w:p>
          <w:p w14:paraId="2032F81B" w14:textId="4CA65C2B" w:rsidR="00CA4355" w:rsidRPr="005F4586" w:rsidRDefault="0053331B" w:rsidP="005F4586">
            <w:pPr>
              <w:numPr>
                <w:ilvl w:val="0"/>
                <w:numId w:val="10"/>
              </w:numPr>
              <w:tabs>
                <w:tab w:val="left" w:pos="1437"/>
              </w:tabs>
              <w:ind w:left="360"/>
              <w:contextualSpacing/>
              <w:rPr>
                <w:rFonts w:eastAsia="Times New Roman" w:cs="Times New Roman"/>
              </w:rPr>
            </w:pPr>
            <w:r w:rsidRPr="0053331B">
              <w:rPr>
                <w:rFonts w:ascii="Calibri" w:eastAsia="Calibri" w:hAnsi="Calibri" w:cs="Calibri"/>
                <w:color w:val="000000"/>
                <w:kern w:val="24"/>
              </w:rPr>
              <w:t xml:space="preserve">Funds can be used to administer and cover </w:t>
            </w:r>
            <w:r w:rsidR="003B45C3" w:rsidRPr="0053331B">
              <w:rPr>
                <w:rFonts w:ascii="Calibri" w:eastAsia="Calibri" w:hAnsi="Calibri" w:cs="Calibri"/>
                <w:color w:val="000000"/>
                <w:kern w:val="24"/>
              </w:rPr>
              <w:t>the cost</w:t>
            </w:r>
            <w:r w:rsidRPr="0053331B">
              <w:rPr>
                <w:rFonts w:ascii="Calibri" w:eastAsia="Calibri" w:hAnsi="Calibri" w:cs="Calibri"/>
                <w:color w:val="000000"/>
                <w:kern w:val="24"/>
              </w:rPr>
              <w:t xml:space="preserve"> of Part C services, including service coordination, for children who continue to receive after the 3</w:t>
            </w:r>
            <w:r w:rsidR="003B45C3" w:rsidRPr="0053331B">
              <w:rPr>
                <w:rFonts w:ascii="Calibri" w:eastAsia="Calibri" w:hAnsi="Calibri" w:cs="Calibri"/>
                <w:color w:val="000000"/>
                <w:kern w:val="24"/>
                <w:position w:val="7"/>
                <w:vertAlign w:val="superscript"/>
              </w:rPr>
              <w:t>rd.</w:t>
            </w:r>
            <w:r w:rsidRPr="0053331B">
              <w:rPr>
                <w:rFonts w:ascii="Calibri" w:eastAsia="Calibri" w:hAnsi="Calibri" w:cs="Calibri"/>
                <w:color w:val="000000"/>
                <w:kern w:val="24"/>
              </w:rPr>
              <w:t xml:space="preserve"> birthday</w:t>
            </w:r>
            <w:r w:rsidR="003B45C3" w:rsidRPr="0053331B">
              <w:rPr>
                <w:rFonts w:ascii="Calibri" w:eastAsia="Calibri" w:hAnsi="Calibri" w:cs="Calibri"/>
                <w:color w:val="000000"/>
                <w:kern w:val="24"/>
              </w:rPr>
              <w:t xml:space="preserve">. </w:t>
            </w:r>
          </w:p>
        </w:tc>
      </w:tr>
      <w:tr w:rsidR="00CA4355" w:rsidRPr="00941B2F" w14:paraId="74D81885" w14:textId="77777777" w:rsidTr="001F678B">
        <w:tc>
          <w:tcPr>
            <w:tcW w:w="985" w:type="dxa"/>
          </w:tcPr>
          <w:p w14:paraId="4CAF698D" w14:textId="14C1108A" w:rsidR="00CA4355" w:rsidRDefault="0019237F" w:rsidP="001F678B">
            <w:pPr>
              <w:rPr>
                <w:rFonts w:asciiTheme="minorHAnsi" w:hAnsiTheme="minorHAnsi" w:cstheme="minorHAnsi"/>
              </w:rPr>
            </w:pPr>
            <w:r>
              <w:rPr>
                <w:rFonts w:asciiTheme="minorHAnsi" w:hAnsiTheme="minorHAnsi" w:cstheme="minorHAnsi"/>
              </w:rPr>
              <w:lastRenderedPageBreak/>
              <w:t>Slide 2</w:t>
            </w:r>
            <w:r w:rsidR="002F601B">
              <w:rPr>
                <w:rFonts w:asciiTheme="minorHAnsi" w:hAnsiTheme="minorHAnsi" w:cstheme="minorHAnsi"/>
              </w:rPr>
              <w:t>5</w:t>
            </w:r>
          </w:p>
        </w:tc>
        <w:tc>
          <w:tcPr>
            <w:tcW w:w="3960" w:type="dxa"/>
          </w:tcPr>
          <w:p w14:paraId="00712D07" w14:textId="24B5E6F9" w:rsidR="00CA4355" w:rsidRDefault="00503288" w:rsidP="001F678B">
            <w:pPr>
              <w:ind w:hanging="14"/>
              <w:jc w:val="center"/>
              <w:rPr>
                <w:noProof/>
              </w:rPr>
            </w:pPr>
            <w:r>
              <w:rPr>
                <w:noProof/>
              </w:rPr>
              <w:drawing>
                <wp:inline distT="0" distB="0" distL="0" distR="0" wp14:anchorId="716AB17A" wp14:editId="2527790D">
                  <wp:extent cx="2377440" cy="1783080"/>
                  <wp:effectExtent l="0" t="0" r="3810" b="7620"/>
                  <wp:docPr id="56795754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957545" name=""/>
                          <pic:cNvPicPr/>
                        </pic:nvPicPr>
                        <pic:blipFill>
                          <a:blip r:embed="rId60">
                            <a:extLst>
                              <a:ext uri="{96DAC541-7B7A-43D3-8B79-37D633B846F1}">
                                <asvg:svgBlip xmlns:asvg="http://schemas.microsoft.com/office/drawing/2016/SVG/main" r:embed="rId61"/>
                              </a:ext>
                            </a:extLst>
                          </a:blip>
                          <a:stretch>
                            <a:fillRect/>
                          </a:stretch>
                        </pic:blipFill>
                        <pic:spPr>
                          <a:xfrm>
                            <a:off x="0" y="0"/>
                            <a:ext cx="2377440" cy="1783080"/>
                          </a:xfrm>
                          <a:prstGeom prst="rect">
                            <a:avLst/>
                          </a:prstGeom>
                        </pic:spPr>
                      </pic:pic>
                    </a:graphicData>
                  </a:graphic>
                </wp:inline>
              </w:drawing>
            </w:r>
          </w:p>
        </w:tc>
        <w:tc>
          <w:tcPr>
            <w:tcW w:w="4500" w:type="dxa"/>
          </w:tcPr>
          <w:p w14:paraId="7FA80C38" w14:textId="77777777" w:rsidR="0019237F" w:rsidRPr="0019237F" w:rsidRDefault="0019237F" w:rsidP="00630B8F">
            <w:pPr>
              <w:tabs>
                <w:tab w:val="left" w:pos="1437"/>
              </w:tabs>
              <w:ind w:left="360" w:hanging="360"/>
              <w:rPr>
                <w:rFonts w:eastAsia="Times New Roman" w:cs="Times New Roman"/>
              </w:rPr>
            </w:pPr>
            <w:r w:rsidRPr="0019237F">
              <w:rPr>
                <w:rFonts w:ascii="Calibri" w:eastAsia="Calibri" w:hAnsi="Calibri" w:cs="Calibri"/>
                <w:color w:val="000000"/>
              </w:rPr>
              <w:t xml:space="preserve">Part C of IDEA (originally Part H) was established in 1986 through PL99-457. Part C was designed to: </w:t>
            </w:r>
          </w:p>
          <w:p w14:paraId="6CE9BA40" w14:textId="77777777" w:rsidR="0019237F" w:rsidRPr="0019237F" w:rsidRDefault="0019237F" w:rsidP="00630B8F">
            <w:pPr>
              <w:numPr>
                <w:ilvl w:val="0"/>
                <w:numId w:val="11"/>
              </w:numPr>
              <w:tabs>
                <w:tab w:val="left" w:pos="1437"/>
              </w:tabs>
              <w:ind w:left="360"/>
              <w:contextualSpacing/>
              <w:rPr>
                <w:rFonts w:eastAsia="Times New Roman" w:cs="Times New Roman"/>
                <w:color w:val="000000"/>
                <w:sz w:val="28"/>
              </w:rPr>
            </w:pPr>
            <w:r w:rsidRPr="0019237F">
              <w:rPr>
                <w:rFonts w:ascii="Calibri" w:eastAsia="Calibri" w:hAnsi="Calibri" w:cs="Calibri"/>
                <w:color w:val="000000"/>
              </w:rPr>
              <w:t xml:space="preserve">Enhance the development of infants and toddlers who are at-risk for or have developmental delays and disabilities,   </w:t>
            </w:r>
          </w:p>
          <w:p w14:paraId="5D9B1778" w14:textId="77777777" w:rsidR="0019237F" w:rsidRPr="0019237F" w:rsidRDefault="0019237F" w:rsidP="00630B8F">
            <w:pPr>
              <w:numPr>
                <w:ilvl w:val="0"/>
                <w:numId w:val="11"/>
              </w:numPr>
              <w:tabs>
                <w:tab w:val="left" w:pos="1437"/>
              </w:tabs>
              <w:ind w:left="360"/>
              <w:contextualSpacing/>
              <w:rPr>
                <w:rFonts w:eastAsia="Times New Roman" w:cs="Times New Roman"/>
                <w:color w:val="000000"/>
                <w:sz w:val="28"/>
              </w:rPr>
            </w:pPr>
            <w:r w:rsidRPr="0019237F">
              <w:rPr>
                <w:rFonts w:ascii="Calibri" w:eastAsia="Calibri" w:hAnsi="Calibri" w:cs="Calibri"/>
                <w:color w:val="000000"/>
              </w:rPr>
              <w:t xml:space="preserve">Decrease the need for special education services later reducing overall educational costs, and </w:t>
            </w:r>
          </w:p>
          <w:p w14:paraId="21E037EE" w14:textId="4AA4B7F9" w:rsidR="0019237F" w:rsidRPr="0019237F" w:rsidRDefault="0019237F" w:rsidP="00630B8F">
            <w:pPr>
              <w:numPr>
                <w:ilvl w:val="0"/>
                <w:numId w:val="11"/>
              </w:numPr>
              <w:tabs>
                <w:tab w:val="left" w:pos="1437"/>
              </w:tabs>
              <w:ind w:left="360"/>
              <w:contextualSpacing/>
              <w:rPr>
                <w:rFonts w:eastAsia="Times New Roman" w:cs="Times New Roman"/>
                <w:color w:val="000000"/>
                <w:sz w:val="28"/>
              </w:rPr>
            </w:pPr>
            <w:r w:rsidRPr="0019237F">
              <w:rPr>
                <w:rFonts w:ascii="Calibri" w:eastAsia="Calibri" w:hAnsi="Calibri" w:cs="Calibri"/>
                <w:color w:val="000000"/>
              </w:rPr>
              <w:t>Enhance family capacity to meet the needs of their child</w:t>
            </w:r>
            <w:r w:rsidR="003B45C3" w:rsidRPr="0019237F">
              <w:rPr>
                <w:rFonts w:ascii="Calibri" w:eastAsia="Calibri" w:hAnsi="Calibri" w:cs="Calibri"/>
                <w:color w:val="000000"/>
              </w:rPr>
              <w:t xml:space="preserve">. </w:t>
            </w:r>
          </w:p>
          <w:p w14:paraId="31CE5711" w14:textId="77777777" w:rsidR="0019237F" w:rsidRPr="0019237F" w:rsidRDefault="0019237F" w:rsidP="00630B8F">
            <w:pPr>
              <w:tabs>
                <w:tab w:val="left" w:pos="1437"/>
              </w:tabs>
              <w:rPr>
                <w:rFonts w:eastAsia="Times New Roman" w:cs="Times New Roman"/>
              </w:rPr>
            </w:pPr>
            <w:r w:rsidRPr="0019237F">
              <w:rPr>
                <w:rFonts w:ascii="Calibri" w:eastAsia="Calibri" w:hAnsi="Calibri" w:cs="Calibri"/>
                <w:color w:val="000000"/>
              </w:rPr>
              <w:lastRenderedPageBreak/>
              <w:t>As a federal grant program, a state/territory has to assure that EI will be available to all eligible children in order to participate.</w:t>
            </w:r>
          </w:p>
          <w:p w14:paraId="10D9211D" w14:textId="000C6AD8" w:rsidR="00CA4355" w:rsidRPr="005F4586" w:rsidRDefault="0019237F" w:rsidP="005F4586">
            <w:pPr>
              <w:tabs>
                <w:tab w:val="left" w:pos="1437"/>
              </w:tabs>
              <w:rPr>
                <w:rFonts w:ascii="Calibri" w:eastAsia="Calibri" w:hAnsi="Calibri" w:cs="Calibri"/>
                <w:color w:val="000000"/>
              </w:rPr>
            </w:pPr>
            <w:r w:rsidRPr="0019237F">
              <w:rPr>
                <w:rFonts w:ascii="Calibri" w:eastAsia="Calibri" w:hAnsi="Calibri" w:cs="Calibri"/>
                <w:color w:val="000000"/>
              </w:rPr>
              <w:t xml:space="preserve">There are 16 minimum required components of the state/territory EI system in order to participate in Part C. Open the link and review the 16 components. </w:t>
            </w:r>
            <w:hyperlink r:id="rId62" w:history="1">
              <w:r w:rsidRPr="008920EF">
                <w:rPr>
                  <w:rStyle w:val="Hyperlink"/>
                  <w:rFonts w:ascii="Calibri" w:eastAsia="Calibri" w:hAnsi="Calibri" w:cs="Calibri"/>
                </w:rPr>
                <w:t>https://ectacenter.org/partc/partc.asp</w:t>
              </w:r>
            </w:hyperlink>
          </w:p>
        </w:tc>
      </w:tr>
      <w:tr w:rsidR="00CA4355" w:rsidRPr="00941B2F" w14:paraId="022846CF" w14:textId="77777777" w:rsidTr="001F678B">
        <w:tc>
          <w:tcPr>
            <w:tcW w:w="985" w:type="dxa"/>
          </w:tcPr>
          <w:p w14:paraId="15EDBA7E" w14:textId="31578517" w:rsidR="00CA4355" w:rsidRDefault="00DF5A19" w:rsidP="001F678B">
            <w:pPr>
              <w:rPr>
                <w:rFonts w:asciiTheme="minorHAnsi" w:hAnsiTheme="minorHAnsi" w:cstheme="minorHAnsi"/>
              </w:rPr>
            </w:pPr>
            <w:r>
              <w:rPr>
                <w:rFonts w:asciiTheme="minorHAnsi" w:hAnsiTheme="minorHAnsi" w:cstheme="minorHAnsi"/>
              </w:rPr>
              <w:lastRenderedPageBreak/>
              <w:t>Slide 2</w:t>
            </w:r>
            <w:r w:rsidR="002F601B">
              <w:rPr>
                <w:rFonts w:asciiTheme="minorHAnsi" w:hAnsiTheme="minorHAnsi" w:cstheme="minorHAnsi"/>
              </w:rPr>
              <w:t>6</w:t>
            </w:r>
          </w:p>
        </w:tc>
        <w:tc>
          <w:tcPr>
            <w:tcW w:w="3960" w:type="dxa"/>
          </w:tcPr>
          <w:p w14:paraId="5C1835DC" w14:textId="3D9B5021" w:rsidR="00CA4355" w:rsidRDefault="00DF5A19" w:rsidP="001F678B">
            <w:pPr>
              <w:ind w:hanging="14"/>
              <w:jc w:val="center"/>
              <w:rPr>
                <w:noProof/>
              </w:rPr>
            </w:pPr>
            <w:r>
              <w:rPr>
                <w:noProof/>
              </w:rPr>
              <w:drawing>
                <wp:inline distT="0" distB="0" distL="0" distR="0" wp14:anchorId="0A5DE38C" wp14:editId="4EEF385E">
                  <wp:extent cx="2377440" cy="1783080"/>
                  <wp:effectExtent l="0" t="0" r="3810" b="7620"/>
                  <wp:docPr id="144096345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963458" name=""/>
                          <pic:cNvPicPr/>
                        </pic:nvPicPr>
                        <pic:blipFill>
                          <a:blip r:embed="rId63">
                            <a:extLst>
                              <a:ext uri="{96DAC541-7B7A-43D3-8B79-37D633B846F1}">
                                <asvg:svgBlip xmlns:asvg="http://schemas.microsoft.com/office/drawing/2016/SVG/main" r:embed="rId64"/>
                              </a:ext>
                            </a:extLst>
                          </a:blip>
                          <a:stretch>
                            <a:fillRect/>
                          </a:stretch>
                        </pic:blipFill>
                        <pic:spPr>
                          <a:xfrm>
                            <a:off x="0" y="0"/>
                            <a:ext cx="2377440" cy="1783080"/>
                          </a:xfrm>
                          <a:prstGeom prst="rect">
                            <a:avLst/>
                          </a:prstGeom>
                        </pic:spPr>
                      </pic:pic>
                    </a:graphicData>
                  </a:graphic>
                </wp:inline>
              </w:drawing>
            </w:r>
          </w:p>
        </w:tc>
        <w:tc>
          <w:tcPr>
            <w:tcW w:w="4500" w:type="dxa"/>
          </w:tcPr>
          <w:p w14:paraId="0EB8FAEB" w14:textId="77777777" w:rsidR="00DF5A19" w:rsidRDefault="00DF5A19" w:rsidP="00630B8F">
            <w:pPr>
              <w:pStyle w:val="NormalWeb"/>
              <w:tabs>
                <w:tab w:val="left" w:pos="1437"/>
              </w:tabs>
              <w:spacing w:before="0" w:beforeAutospacing="0" w:after="0" w:afterAutospacing="0"/>
              <w:rPr>
                <w:rFonts w:ascii="Calibri" w:eastAsia="Calibri" w:hAnsi="Calibri" w:cs="Calibri"/>
                <w:color w:val="000000"/>
                <w:kern w:val="24"/>
              </w:rPr>
            </w:pPr>
            <w:r>
              <w:rPr>
                <w:rFonts w:ascii="Calibri" w:eastAsia="Calibri" w:hAnsi="Calibri" w:cs="Calibri"/>
                <w:color w:val="000000"/>
                <w:kern w:val="24"/>
              </w:rPr>
              <w:t>Under Part C of IDEA each state/territory determines the definition of developmental delay for children birth to 3 years (IDEA 2004, §632(5)(A)). A child with an existing diagnosed physical or mental condition that has a high probability of resulting in a developmental delay qualifies for early intervention (IDEA 2004, §632(5)(A)). Other children who demonstrate a delay as determined by each state/territory may also be eligible to receive early intervention services. IDEA, Part C gives States the option to include children who are at risk for developmental delay but do not meet their eligibility criteria into their early intervention programs. This is an option but not a requirement under IDEA, Part C.</w:t>
            </w:r>
          </w:p>
          <w:p w14:paraId="546A9D5C" w14:textId="77777777" w:rsidR="003510CD" w:rsidRDefault="003510CD" w:rsidP="00630B8F">
            <w:pPr>
              <w:pStyle w:val="NormalWeb"/>
              <w:tabs>
                <w:tab w:val="left" w:pos="1437"/>
              </w:tabs>
              <w:spacing w:before="0" w:beforeAutospacing="0" w:after="0" w:afterAutospacing="0"/>
            </w:pPr>
          </w:p>
          <w:p w14:paraId="27D71AB5" w14:textId="087EB5AD" w:rsidR="00CA4355" w:rsidRPr="005F4586" w:rsidRDefault="00DF5A19" w:rsidP="005F4586">
            <w:pPr>
              <w:pStyle w:val="NormalWeb"/>
              <w:tabs>
                <w:tab w:val="left" w:pos="1437"/>
              </w:tabs>
              <w:spacing w:before="0" w:beforeAutospacing="0" w:after="0" w:afterAutospacing="0"/>
            </w:pPr>
            <w:r>
              <w:rPr>
                <w:rFonts w:ascii="Calibri" w:eastAsia="Calibri" w:hAnsi="Calibri" w:cs="Calibri"/>
                <w:color w:val="000000"/>
                <w:kern w:val="24"/>
              </w:rPr>
              <w:t xml:space="preserve">Developmental </w:t>
            </w:r>
            <w:r w:rsidR="003B45C3">
              <w:rPr>
                <w:rFonts w:ascii="Calibri" w:eastAsia="Calibri" w:hAnsi="Calibri" w:cs="Calibri"/>
                <w:color w:val="000000"/>
                <w:kern w:val="24"/>
              </w:rPr>
              <w:t>delays</w:t>
            </w:r>
            <w:r>
              <w:rPr>
                <w:rFonts w:ascii="Calibri" w:eastAsia="Calibri" w:hAnsi="Calibri" w:cs="Calibri"/>
                <w:color w:val="000000"/>
                <w:kern w:val="24"/>
              </w:rPr>
              <w:t xml:space="preserve"> may occur in one or more of the following areas of development: physical (fine and gross motor), cognitive, communication, social or emotional, or adaptive.</w:t>
            </w:r>
          </w:p>
        </w:tc>
      </w:tr>
      <w:tr w:rsidR="00DF5A19" w:rsidRPr="00941B2F" w14:paraId="0CCA72B4" w14:textId="77777777" w:rsidTr="001F678B">
        <w:tc>
          <w:tcPr>
            <w:tcW w:w="985" w:type="dxa"/>
          </w:tcPr>
          <w:p w14:paraId="4AA7B8CE" w14:textId="723BACCE" w:rsidR="00DF5A19" w:rsidRDefault="003510CD" w:rsidP="001F678B">
            <w:pPr>
              <w:rPr>
                <w:rFonts w:asciiTheme="minorHAnsi" w:hAnsiTheme="minorHAnsi" w:cstheme="minorHAnsi"/>
              </w:rPr>
            </w:pPr>
            <w:r>
              <w:rPr>
                <w:rFonts w:asciiTheme="minorHAnsi" w:hAnsiTheme="minorHAnsi" w:cstheme="minorHAnsi"/>
              </w:rPr>
              <w:t>Slide 2</w:t>
            </w:r>
            <w:r w:rsidR="002F601B">
              <w:rPr>
                <w:rFonts w:asciiTheme="minorHAnsi" w:hAnsiTheme="minorHAnsi" w:cstheme="minorHAnsi"/>
              </w:rPr>
              <w:t>7</w:t>
            </w:r>
          </w:p>
        </w:tc>
        <w:tc>
          <w:tcPr>
            <w:tcW w:w="3960" w:type="dxa"/>
          </w:tcPr>
          <w:p w14:paraId="1F69824B" w14:textId="7F2FA1AA" w:rsidR="00DF5A19" w:rsidRDefault="003510CD" w:rsidP="001F678B">
            <w:pPr>
              <w:ind w:hanging="14"/>
              <w:jc w:val="center"/>
              <w:rPr>
                <w:noProof/>
              </w:rPr>
            </w:pPr>
            <w:r>
              <w:rPr>
                <w:noProof/>
              </w:rPr>
              <w:drawing>
                <wp:inline distT="0" distB="0" distL="0" distR="0" wp14:anchorId="615A056B" wp14:editId="558ED414">
                  <wp:extent cx="2377440" cy="1783080"/>
                  <wp:effectExtent l="0" t="0" r="3810" b="7620"/>
                  <wp:docPr id="18086301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63012" name=""/>
                          <pic:cNvPicPr/>
                        </pic:nvPicPr>
                        <pic:blipFill>
                          <a:blip r:embed="rId65">
                            <a:extLst>
                              <a:ext uri="{96DAC541-7B7A-43D3-8B79-37D633B846F1}">
                                <asvg:svgBlip xmlns:asvg="http://schemas.microsoft.com/office/drawing/2016/SVG/main" r:embed="rId66"/>
                              </a:ext>
                            </a:extLst>
                          </a:blip>
                          <a:stretch>
                            <a:fillRect/>
                          </a:stretch>
                        </pic:blipFill>
                        <pic:spPr>
                          <a:xfrm>
                            <a:off x="0" y="0"/>
                            <a:ext cx="2377440" cy="1783080"/>
                          </a:xfrm>
                          <a:prstGeom prst="rect">
                            <a:avLst/>
                          </a:prstGeom>
                        </pic:spPr>
                      </pic:pic>
                    </a:graphicData>
                  </a:graphic>
                </wp:inline>
              </w:drawing>
            </w:r>
          </w:p>
        </w:tc>
        <w:tc>
          <w:tcPr>
            <w:tcW w:w="4500" w:type="dxa"/>
          </w:tcPr>
          <w:p w14:paraId="2DB8275A" w14:textId="0F9A4B11" w:rsidR="00DF5A19" w:rsidRDefault="003510CD" w:rsidP="00503288">
            <w:pPr>
              <w:pStyle w:val="NormalWeb"/>
              <w:tabs>
                <w:tab w:val="left" w:pos="1437"/>
              </w:tabs>
              <w:spacing w:before="0" w:beforeAutospacing="0" w:after="0" w:afterAutospacing="0"/>
              <w:rPr>
                <w:rFonts w:ascii="Calibri" w:eastAsia="Calibri" w:hAnsi="Calibri" w:cs="Calibri"/>
                <w:color w:val="000000"/>
                <w:kern w:val="24"/>
              </w:rPr>
            </w:pPr>
            <w:r>
              <w:rPr>
                <w:rFonts w:ascii="Calibri" w:eastAsia="Calibri" w:hAnsi="Calibri" w:cs="Calibri"/>
                <w:color w:val="000000"/>
              </w:rPr>
              <w:t xml:space="preserve">Ask learners to review the services listed on the slide and identify any for which they need more information. If no one asks about special instruction, ask the group to identify who could serve in this role and what it involves. </w:t>
            </w:r>
          </w:p>
        </w:tc>
      </w:tr>
      <w:tr w:rsidR="00513E2F" w:rsidRPr="00941B2F" w14:paraId="72DB1C0E" w14:textId="77777777" w:rsidTr="001F678B">
        <w:tc>
          <w:tcPr>
            <w:tcW w:w="985" w:type="dxa"/>
          </w:tcPr>
          <w:p w14:paraId="1B7B8433" w14:textId="3CFEF601" w:rsidR="00513E2F" w:rsidRDefault="00513E2F" w:rsidP="001F678B">
            <w:pPr>
              <w:rPr>
                <w:rFonts w:asciiTheme="minorHAnsi" w:hAnsiTheme="minorHAnsi" w:cstheme="minorHAnsi"/>
              </w:rPr>
            </w:pPr>
            <w:r>
              <w:rPr>
                <w:rFonts w:asciiTheme="minorHAnsi" w:hAnsiTheme="minorHAnsi" w:cstheme="minorHAnsi"/>
              </w:rPr>
              <w:lastRenderedPageBreak/>
              <w:t>Slide 28</w:t>
            </w:r>
          </w:p>
        </w:tc>
        <w:tc>
          <w:tcPr>
            <w:tcW w:w="3960" w:type="dxa"/>
          </w:tcPr>
          <w:p w14:paraId="6C8B4867" w14:textId="7A69EF1F" w:rsidR="00513E2F" w:rsidRDefault="00513E2F" w:rsidP="00E53F97">
            <w:pPr>
              <w:pStyle w:val="NormalWeb"/>
              <w:spacing w:before="0" w:beforeAutospacing="0" w:after="0" w:afterAutospacing="0"/>
              <w:ind w:left="720" w:hanging="360"/>
              <w:jc w:val="center"/>
              <w:rPr>
                <w:noProof/>
              </w:rPr>
            </w:pPr>
            <w:r>
              <w:rPr>
                <w:noProof/>
              </w:rPr>
              <w:drawing>
                <wp:inline distT="0" distB="0" distL="0" distR="0" wp14:anchorId="4D076AAD" wp14:editId="309456C6">
                  <wp:extent cx="2377440" cy="1783080"/>
                  <wp:effectExtent l="0" t="0" r="3810" b="7620"/>
                  <wp:docPr id="103072686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726866" name=""/>
                          <pic:cNvPicPr/>
                        </pic:nvPicPr>
                        <pic:blipFill>
                          <a:blip r:embed="rId67">
                            <a:extLst>
                              <a:ext uri="{96DAC541-7B7A-43D3-8B79-37D633B846F1}">
                                <asvg:svgBlip xmlns:asvg="http://schemas.microsoft.com/office/drawing/2016/SVG/main" r:embed="rId68"/>
                              </a:ext>
                            </a:extLst>
                          </a:blip>
                          <a:stretch>
                            <a:fillRect/>
                          </a:stretch>
                        </pic:blipFill>
                        <pic:spPr>
                          <a:xfrm>
                            <a:off x="0" y="0"/>
                            <a:ext cx="2377440" cy="1783080"/>
                          </a:xfrm>
                          <a:prstGeom prst="rect">
                            <a:avLst/>
                          </a:prstGeom>
                        </pic:spPr>
                      </pic:pic>
                    </a:graphicData>
                  </a:graphic>
                </wp:inline>
              </w:drawing>
            </w:r>
          </w:p>
        </w:tc>
        <w:tc>
          <w:tcPr>
            <w:tcW w:w="4500" w:type="dxa"/>
          </w:tcPr>
          <w:p w14:paraId="2A39C419" w14:textId="77777777" w:rsidR="00513E2F" w:rsidRPr="00513E2F" w:rsidRDefault="00513E2F" w:rsidP="00513E2F">
            <w:pPr>
              <w:shd w:val="clear" w:color="auto" w:fill="FFFFFF"/>
              <w:rPr>
                <w:rFonts w:asciiTheme="minorHAnsi" w:hAnsiTheme="minorHAnsi" w:cstheme="minorHAnsi"/>
                <w:color w:val="2D3748"/>
              </w:rPr>
            </w:pPr>
            <w:r w:rsidRPr="00513E2F">
              <w:rPr>
                <w:rFonts w:asciiTheme="minorHAnsi" w:hAnsiTheme="minorHAnsi" w:cstheme="minorHAnsi"/>
                <w:color w:val="2D3748"/>
              </w:rPr>
              <w:t>Qualified personnel. The following are the types of qualified personnel who provide early intervention services under this part:</w:t>
            </w:r>
          </w:p>
          <w:p w14:paraId="0524BB18" w14:textId="77777777" w:rsidR="00513E2F" w:rsidRPr="00513E2F" w:rsidRDefault="00513E2F" w:rsidP="00513E2F">
            <w:pPr>
              <w:shd w:val="clear" w:color="auto" w:fill="FFFFFF"/>
              <w:rPr>
                <w:rFonts w:asciiTheme="minorHAnsi" w:hAnsiTheme="minorHAnsi" w:cstheme="minorHAnsi"/>
                <w:color w:val="2D3748"/>
              </w:rPr>
            </w:pPr>
            <w:hyperlink r:id="rId69" w:history="1">
              <w:r w:rsidRPr="00513E2F">
                <w:rPr>
                  <w:rStyle w:val="Hyperlink"/>
                  <w:rFonts w:asciiTheme="minorHAnsi" w:hAnsiTheme="minorHAnsi" w:cstheme="minorHAnsi"/>
                </w:rPr>
                <w:t>(1)</w:t>
              </w:r>
            </w:hyperlink>
            <w:r w:rsidRPr="00513E2F">
              <w:rPr>
                <w:rFonts w:asciiTheme="minorHAnsi" w:hAnsiTheme="minorHAnsi" w:cstheme="minorHAnsi"/>
                <w:color w:val="2D3748"/>
              </w:rPr>
              <w:t> Audiologists.</w:t>
            </w:r>
          </w:p>
          <w:p w14:paraId="6D2A2A2F" w14:textId="77777777" w:rsidR="00513E2F" w:rsidRPr="00513E2F" w:rsidRDefault="00513E2F" w:rsidP="00513E2F">
            <w:pPr>
              <w:shd w:val="clear" w:color="auto" w:fill="FFFFFF"/>
              <w:rPr>
                <w:rFonts w:asciiTheme="minorHAnsi" w:hAnsiTheme="minorHAnsi" w:cstheme="minorHAnsi"/>
                <w:color w:val="2D3748"/>
              </w:rPr>
            </w:pPr>
            <w:hyperlink r:id="rId70" w:history="1">
              <w:r w:rsidRPr="00513E2F">
                <w:rPr>
                  <w:rStyle w:val="Hyperlink"/>
                  <w:rFonts w:asciiTheme="minorHAnsi" w:hAnsiTheme="minorHAnsi" w:cstheme="minorHAnsi"/>
                </w:rPr>
                <w:t>(2)</w:t>
              </w:r>
            </w:hyperlink>
            <w:r w:rsidRPr="00513E2F">
              <w:rPr>
                <w:rFonts w:asciiTheme="minorHAnsi" w:hAnsiTheme="minorHAnsi" w:cstheme="minorHAnsi"/>
                <w:color w:val="2D3748"/>
              </w:rPr>
              <w:t> Family therapists.</w:t>
            </w:r>
          </w:p>
          <w:p w14:paraId="05A13C32" w14:textId="77777777" w:rsidR="00513E2F" w:rsidRPr="00513E2F" w:rsidRDefault="00513E2F" w:rsidP="00513E2F">
            <w:pPr>
              <w:shd w:val="clear" w:color="auto" w:fill="FFFFFF"/>
              <w:rPr>
                <w:rFonts w:asciiTheme="minorHAnsi" w:hAnsiTheme="minorHAnsi" w:cstheme="minorHAnsi"/>
                <w:color w:val="2D3748"/>
              </w:rPr>
            </w:pPr>
            <w:hyperlink r:id="rId71" w:history="1">
              <w:r w:rsidRPr="00513E2F">
                <w:rPr>
                  <w:rStyle w:val="Hyperlink"/>
                  <w:rFonts w:asciiTheme="minorHAnsi" w:hAnsiTheme="minorHAnsi" w:cstheme="minorHAnsi"/>
                </w:rPr>
                <w:t>(3)</w:t>
              </w:r>
            </w:hyperlink>
            <w:r w:rsidRPr="00513E2F">
              <w:rPr>
                <w:rFonts w:asciiTheme="minorHAnsi" w:hAnsiTheme="minorHAnsi" w:cstheme="minorHAnsi"/>
                <w:color w:val="2D3748"/>
              </w:rPr>
              <w:t> Nurses.</w:t>
            </w:r>
          </w:p>
          <w:p w14:paraId="158F0C07" w14:textId="77777777" w:rsidR="00513E2F" w:rsidRPr="00513E2F" w:rsidRDefault="00513E2F" w:rsidP="00513E2F">
            <w:pPr>
              <w:shd w:val="clear" w:color="auto" w:fill="FFFFFF"/>
              <w:rPr>
                <w:rFonts w:asciiTheme="minorHAnsi" w:hAnsiTheme="minorHAnsi" w:cstheme="minorHAnsi"/>
                <w:color w:val="2D3748"/>
              </w:rPr>
            </w:pPr>
            <w:hyperlink r:id="rId72" w:history="1">
              <w:r w:rsidRPr="00513E2F">
                <w:rPr>
                  <w:rStyle w:val="Hyperlink"/>
                  <w:rFonts w:asciiTheme="minorHAnsi" w:hAnsiTheme="minorHAnsi" w:cstheme="minorHAnsi"/>
                </w:rPr>
                <w:t>(4)</w:t>
              </w:r>
            </w:hyperlink>
            <w:r w:rsidRPr="00513E2F">
              <w:rPr>
                <w:rFonts w:asciiTheme="minorHAnsi" w:hAnsiTheme="minorHAnsi" w:cstheme="minorHAnsi"/>
                <w:color w:val="2D3748"/>
              </w:rPr>
              <w:t> Occupational therapists.</w:t>
            </w:r>
          </w:p>
          <w:p w14:paraId="2BCD356C" w14:textId="77777777" w:rsidR="00513E2F" w:rsidRPr="00513E2F" w:rsidRDefault="00513E2F" w:rsidP="00513E2F">
            <w:pPr>
              <w:shd w:val="clear" w:color="auto" w:fill="FFFFFF"/>
              <w:rPr>
                <w:rFonts w:asciiTheme="minorHAnsi" w:hAnsiTheme="minorHAnsi" w:cstheme="minorHAnsi"/>
                <w:color w:val="2D3748"/>
              </w:rPr>
            </w:pPr>
            <w:hyperlink r:id="rId73" w:history="1">
              <w:r w:rsidRPr="00513E2F">
                <w:rPr>
                  <w:rStyle w:val="Hyperlink"/>
                  <w:rFonts w:asciiTheme="minorHAnsi" w:hAnsiTheme="minorHAnsi" w:cstheme="minorHAnsi"/>
                </w:rPr>
                <w:t>(5)</w:t>
              </w:r>
            </w:hyperlink>
            <w:r w:rsidRPr="00513E2F">
              <w:rPr>
                <w:rFonts w:asciiTheme="minorHAnsi" w:hAnsiTheme="minorHAnsi" w:cstheme="minorHAnsi"/>
                <w:color w:val="2D3748"/>
              </w:rPr>
              <w:t> Orientation and mobility specialists.</w:t>
            </w:r>
          </w:p>
          <w:p w14:paraId="7A8731A5" w14:textId="77777777" w:rsidR="00513E2F" w:rsidRPr="00513E2F" w:rsidRDefault="00513E2F" w:rsidP="00513E2F">
            <w:pPr>
              <w:shd w:val="clear" w:color="auto" w:fill="FFFFFF"/>
              <w:rPr>
                <w:rFonts w:asciiTheme="minorHAnsi" w:hAnsiTheme="minorHAnsi" w:cstheme="minorHAnsi"/>
                <w:color w:val="2D3748"/>
              </w:rPr>
            </w:pPr>
            <w:hyperlink r:id="rId74" w:history="1">
              <w:r w:rsidRPr="00513E2F">
                <w:rPr>
                  <w:rStyle w:val="Hyperlink"/>
                  <w:rFonts w:asciiTheme="minorHAnsi" w:hAnsiTheme="minorHAnsi" w:cstheme="minorHAnsi"/>
                </w:rPr>
                <w:t>(6)</w:t>
              </w:r>
            </w:hyperlink>
            <w:r w:rsidRPr="00513E2F">
              <w:rPr>
                <w:rFonts w:asciiTheme="minorHAnsi" w:hAnsiTheme="minorHAnsi" w:cstheme="minorHAnsi"/>
                <w:color w:val="2D3748"/>
              </w:rPr>
              <w:t> Pediatricians and other physicians for diagnostic and evaluation purposes.</w:t>
            </w:r>
          </w:p>
          <w:p w14:paraId="2F8876BC" w14:textId="77777777" w:rsidR="00513E2F" w:rsidRPr="00513E2F" w:rsidRDefault="00513E2F" w:rsidP="00513E2F">
            <w:pPr>
              <w:shd w:val="clear" w:color="auto" w:fill="FFFFFF"/>
              <w:rPr>
                <w:rFonts w:asciiTheme="minorHAnsi" w:hAnsiTheme="minorHAnsi" w:cstheme="minorHAnsi"/>
                <w:color w:val="2D3748"/>
              </w:rPr>
            </w:pPr>
            <w:hyperlink r:id="rId75" w:history="1">
              <w:r w:rsidRPr="00513E2F">
                <w:rPr>
                  <w:rStyle w:val="Hyperlink"/>
                  <w:rFonts w:asciiTheme="minorHAnsi" w:hAnsiTheme="minorHAnsi" w:cstheme="minorHAnsi"/>
                </w:rPr>
                <w:t>(7)</w:t>
              </w:r>
            </w:hyperlink>
            <w:r w:rsidRPr="00513E2F">
              <w:rPr>
                <w:rFonts w:asciiTheme="minorHAnsi" w:hAnsiTheme="minorHAnsi" w:cstheme="minorHAnsi"/>
                <w:color w:val="2D3748"/>
              </w:rPr>
              <w:t> Physical therapists.</w:t>
            </w:r>
          </w:p>
          <w:p w14:paraId="213FE470" w14:textId="77777777" w:rsidR="00513E2F" w:rsidRPr="00513E2F" w:rsidRDefault="00513E2F" w:rsidP="00513E2F">
            <w:pPr>
              <w:shd w:val="clear" w:color="auto" w:fill="FFFFFF"/>
              <w:rPr>
                <w:rFonts w:asciiTheme="minorHAnsi" w:hAnsiTheme="minorHAnsi" w:cstheme="minorHAnsi"/>
                <w:color w:val="2D3748"/>
              </w:rPr>
            </w:pPr>
            <w:hyperlink r:id="rId76" w:history="1">
              <w:r w:rsidRPr="00513E2F">
                <w:rPr>
                  <w:rStyle w:val="Hyperlink"/>
                  <w:rFonts w:asciiTheme="minorHAnsi" w:hAnsiTheme="minorHAnsi" w:cstheme="minorHAnsi"/>
                </w:rPr>
                <w:t>(8)</w:t>
              </w:r>
            </w:hyperlink>
            <w:r w:rsidRPr="00513E2F">
              <w:rPr>
                <w:rFonts w:asciiTheme="minorHAnsi" w:hAnsiTheme="minorHAnsi" w:cstheme="minorHAnsi"/>
                <w:color w:val="2D3748"/>
              </w:rPr>
              <w:t> Psychologists.</w:t>
            </w:r>
          </w:p>
          <w:p w14:paraId="2B2B63DF" w14:textId="77777777" w:rsidR="00513E2F" w:rsidRPr="00513E2F" w:rsidRDefault="00513E2F" w:rsidP="00513E2F">
            <w:pPr>
              <w:shd w:val="clear" w:color="auto" w:fill="FFFFFF"/>
              <w:rPr>
                <w:rFonts w:asciiTheme="minorHAnsi" w:hAnsiTheme="minorHAnsi" w:cstheme="minorHAnsi"/>
                <w:color w:val="2D3748"/>
              </w:rPr>
            </w:pPr>
            <w:hyperlink r:id="rId77" w:history="1">
              <w:r w:rsidRPr="00513E2F">
                <w:rPr>
                  <w:rStyle w:val="Hyperlink"/>
                  <w:rFonts w:asciiTheme="minorHAnsi" w:hAnsiTheme="minorHAnsi" w:cstheme="minorHAnsi"/>
                </w:rPr>
                <w:t>(9)</w:t>
              </w:r>
            </w:hyperlink>
            <w:r w:rsidRPr="00513E2F">
              <w:rPr>
                <w:rFonts w:asciiTheme="minorHAnsi" w:hAnsiTheme="minorHAnsi" w:cstheme="minorHAnsi"/>
                <w:color w:val="2D3748"/>
              </w:rPr>
              <w:t> Registered dieticians.</w:t>
            </w:r>
          </w:p>
          <w:p w14:paraId="3AA32AEB" w14:textId="77777777" w:rsidR="00513E2F" w:rsidRPr="00513E2F" w:rsidRDefault="00513E2F" w:rsidP="00513E2F">
            <w:pPr>
              <w:shd w:val="clear" w:color="auto" w:fill="FFFFFF"/>
              <w:rPr>
                <w:rFonts w:asciiTheme="minorHAnsi" w:hAnsiTheme="minorHAnsi" w:cstheme="minorHAnsi"/>
                <w:color w:val="2D3748"/>
              </w:rPr>
            </w:pPr>
            <w:hyperlink r:id="rId78" w:history="1">
              <w:r w:rsidRPr="00513E2F">
                <w:rPr>
                  <w:rStyle w:val="Hyperlink"/>
                  <w:rFonts w:asciiTheme="minorHAnsi" w:hAnsiTheme="minorHAnsi" w:cstheme="minorHAnsi"/>
                </w:rPr>
                <w:t>(10)</w:t>
              </w:r>
            </w:hyperlink>
            <w:r w:rsidRPr="00513E2F">
              <w:rPr>
                <w:rFonts w:asciiTheme="minorHAnsi" w:hAnsiTheme="minorHAnsi" w:cstheme="minorHAnsi"/>
                <w:color w:val="2D3748"/>
              </w:rPr>
              <w:t> Social workers.</w:t>
            </w:r>
          </w:p>
          <w:p w14:paraId="20B24919" w14:textId="77777777" w:rsidR="00513E2F" w:rsidRPr="00513E2F" w:rsidRDefault="00513E2F" w:rsidP="00513E2F">
            <w:pPr>
              <w:shd w:val="clear" w:color="auto" w:fill="FFFFFF"/>
              <w:rPr>
                <w:rFonts w:asciiTheme="minorHAnsi" w:hAnsiTheme="minorHAnsi" w:cstheme="minorHAnsi"/>
                <w:color w:val="2D3748"/>
              </w:rPr>
            </w:pPr>
            <w:hyperlink r:id="rId79" w:history="1">
              <w:r w:rsidRPr="00513E2F">
                <w:rPr>
                  <w:rStyle w:val="Hyperlink"/>
                  <w:rFonts w:asciiTheme="minorHAnsi" w:hAnsiTheme="minorHAnsi" w:cstheme="minorHAnsi"/>
                </w:rPr>
                <w:t>(11)</w:t>
              </w:r>
            </w:hyperlink>
            <w:r w:rsidRPr="00513E2F">
              <w:rPr>
                <w:rFonts w:asciiTheme="minorHAnsi" w:hAnsiTheme="minorHAnsi" w:cstheme="minorHAnsi"/>
                <w:color w:val="2D3748"/>
              </w:rPr>
              <w:t> Special educators, including teachers of children with hearing impairments (including deafness) and teachers of children with visual impairments (including blindness).</w:t>
            </w:r>
          </w:p>
          <w:p w14:paraId="72AB01BF" w14:textId="77777777" w:rsidR="00513E2F" w:rsidRPr="00513E2F" w:rsidRDefault="00513E2F" w:rsidP="00513E2F">
            <w:pPr>
              <w:shd w:val="clear" w:color="auto" w:fill="FFFFFF"/>
              <w:rPr>
                <w:rFonts w:asciiTheme="minorHAnsi" w:hAnsiTheme="minorHAnsi" w:cstheme="minorHAnsi"/>
                <w:color w:val="2D3748"/>
              </w:rPr>
            </w:pPr>
            <w:hyperlink r:id="rId80" w:history="1">
              <w:r w:rsidRPr="00513E2F">
                <w:rPr>
                  <w:rStyle w:val="Hyperlink"/>
                  <w:rFonts w:asciiTheme="minorHAnsi" w:hAnsiTheme="minorHAnsi" w:cstheme="minorHAnsi"/>
                </w:rPr>
                <w:t>(12)</w:t>
              </w:r>
            </w:hyperlink>
            <w:r w:rsidRPr="00513E2F">
              <w:rPr>
                <w:rFonts w:asciiTheme="minorHAnsi" w:hAnsiTheme="minorHAnsi" w:cstheme="minorHAnsi"/>
                <w:color w:val="2D3748"/>
              </w:rPr>
              <w:t> Speech and language pathologists.</w:t>
            </w:r>
          </w:p>
          <w:p w14:paraId="256EE909" w14:textId="77777777" w:rsidR="00513E2F" w:rsidRPr="00513E2F" w:rsidRDefault="00513E2F" w:rsidP="00513E2F">
            <w:pPr>
              <w:shd w:val="clear" w:color="auto" w:fill="FFFFFF"/>
              <w:rPr>
                <w:rFonts w:asciiTheme="minorHAnsi" w:hAnsiTheme="minorHAnsi" w:cstheme="minorHAnsi"/>
                <w:color w:val="2D3748"/>
              </w:rPr>
            </w:pPr>
            <w:hyperlink r:id="rId81" w:history="1">
              <w:r w:rsidRPr="00513E2F">
                <w:rPr>
                  <w:rStyle w:val="Hyperlink"/>
                  <w:rFonts w:asciiTheme="minorHAnsi" w:hAnsiTheme="minorHAnsi" w:cstheme="minorHAnsi"/>
                </w:rPr>
                <w:t>(13)</w:t>
              </w:r>
            </w:hyperlink>
            <w:r w:rsidRPr="00513E2F">
              <w:rPr>
                <w:rFonts w:asciiTheme="minorHAnsi" w:hAnsiTheme="minorHAnsi" w:cstheme="minorHAnsi"/>
                <w:color w:val="2D3748"/>
              </w:rPr>
              <w:t> Vision specialists, including ophthalmologists and optometrists.</w:t>
            </w:r>
          </w:p>
          <w:p w14:paraId="36659A3E" w14:textId="5BFD2B1E" w:rsidR="00513E2F" w:rsidRPr="00513E2F" w:rsidRDefault="00513E2F" w:rsidP="00513E2F">
            <w:pPr>
              <w:shd w:val="clear" w:color="auto" w:fill="FFFFFF"/>
              <w:rPr>
                <w:rFonts w:asciiTheme="minorHAnsi" w:hAnsiTheme="minorHAnsi" w:cstheme="minorHAnsi"/>
                <w:color w:val="2D3748"/>
              </w:rPr>
            </w:pPr>
            <w:hyperlink r:id="rId82" w:history="1">
              <w:r w:rsidRPr="00513E2F">
                <w:rPr>
                  <w:rStyle w:val="Hyperlink"/>
                  <w:rFonts w:asciiTheme="minorHAnsi" w:hAnsiTheme="minorHAnsi" w:cstheme="minorHAnsi"/>
                </w:rPr>
                <w:t>(d)</w:t>
              </w:r>
            </w:hyperlink>
            <w:r w:rsidRPr="00513E2F">
              <w:rPr>
                <w:rFonts w:asciiTheme="minorHAnsi" w:hAnsiTheme="minorHAnsi" w:cstheme="minorHAnsi"/>
                <w:color w:val="2D3748"/>
              </w:rPr>
              <w:t> Other services. The services and personnel identified and defined in paragraphs (b) and (c) of this section do not comprise exhaustive lists of the types of services that may constitute early intervention services or the types of qualified personnel that may provide early intervention services. Nothing in this section prohibits the identification in the IFSP of another type of service as an early intervention service provided that the service meets the criteria identified in paragraph (a) of this section or of another type of personnel that may provide early intervention services in accordance with this part, provided such personnel meet the requirements in §</w:t>
            </w:r>
            <w:hyperlink r:id="rId83" w:history="1">
              <w:r w:rsidRPr="00513E2F">
                <w:rPr>
                  <w:rStyle w:val="Hyperlink"/>
                  <w:rFonts w:asciiTheme="minorHAnsi" w:hAnsiTheme="minorHAnsi" w:cstheme="minorHAnsi"/>
                </w:rPr>
                <w:t>303.31</w:t>
              </w:r>
            </w:hyperlink>
            <w:r w:rsidRPr="00513E2F">
              <w:rPr>
                <w:rFonts w:asciiTheme="minorHAnsi" w:hAnsiTheme="minorHAnsi" w:cstheme="minorHAnsi"/>
                <w:color w:val="2D3748"/>
              </w:rPr>
              <w:t>.</w:t>
            </w:r>
          </w:p>
        </w:tc>
      </w:tr>
      <w:tr w:rsidR="00513E2F" w:rsidRPr="00941B2F" w14:paraId="7A2CBFC2" w14:textId="77777777" w:rsidTr="001F678B">
        <w:tc>
          <w:tcPr>
            <w:tcW w:w="985" w:type="dxa"/>
          </w:tcPr>
          <w:p w14:paraId="38FF9B7C" w14:textId="0392A57C" w:rsidR="00513E2F" w:rsidRDefault="00513E2F" w:rsidP="001F678B">
            <w:pPr>
              <w:rPr>
                <w:rFonts w:asciiTheme="minorHAnsi" w:hAnsiTheme="minorHAnsi" w:cstheme="minorHAnsi"/>
              </w:rPr>
            </w:pPr>
            <w:r>
              <w:rPr>
                <w:rFonts w:asciiTheme="minorHAnsi" w:hAnsiTheme="minorHAnsi" w:cstheme="minorHAnsi"/>
              </w:rPr>
              <w:lastRenderedPageBreak/>
              <w:t>Slide 29</w:t>
            </w:r>
          </w:p>
        </w:tc>
        <w:tc>
          <w:tcPr>
            <w:tcW w:w="3960" w:type="dxa"/>
          </w:tcPr>
          <w:p w14:paraId="40FCBD70" w14:textId="782F0AA2" w:rsidR="00513E2F" w:rsidRDefault="00513E2F" w:rsidP="00E53F97">
            <w:pPr>
              <w:pStyle w:val="NormalWeb"/>
              <w:spacing w:before="0" w:beforeAutospacing="0" w:after="0" w:afterAutospacing="0"/>
              <w:ind w:left="720" w:hanging="360"/>
              <w:jc w:val="center"/>
              <w:rPr>
                <w:noProof/>
              </w:rPr>
            </w:pPr>
            <w:r>
              <w:rPr>
                <w:noProof/>
              </w:rPr>
              <w:drawing>
                <wp:inline distT="0" distB="0" distL="0" distR="0" wp14:anchorId="3FB7E29C" wp14:editId="0C7D5AF5">
                  <wp:extent cx="2377440" cy="1783080"/>
                  <wp:effectExtent l="0" t="0" r="3810" b="7620"/>
                  <wp:docPr id="87236245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362456" name=""/>
                          <pic:cNvPicPr/>
                        </pic:nvPicPr>
                        <pic:blipFill>
                          <a:blip r:embed="rId84">
                            <a:extLst>
                              <a:ext uri="{96DAC541-7B7A-43D3-8B79-37D633B846F1}">
                                <asvg:svgBlip xmlns:asvg="http://schemas.microsoft.com/office/drawing/2016/SVG/main" r:embed="rId85"/>
                              </a:ext>
                            </a:extLst>
                          </a:blip>
                          <a:stretch>
                            <a:fillRect/>
                          </a:stretch>
                        </pic:blipFill>
                        <pic:spPr>
                          <a:xfrm>
                            <a:off x="0" y="0"/>
                            <a:ext cx="2377440" cy="1783080"/>
                          </a:xfrm>
                          <a:prstGeom prst="rect">
                            <a:avLst/>
                          </a:prstGeom>
                        </pic:spPr>
                      </pic:pic>
                    </a:graphicData>
                  </a:graphic>
                </wp:inline>
              </w:drawing>
            </w:r>
          </w:p>
        </w:tc>
        <w:tc>
          <w:tcPr>
            <w:tcW w:w="4500" w:type="dxa"/>
          </w:tcPr>
          <w:p w14:paraId="5829C183" w14:textId="77777777" w:rsidR="00C9468C" w:rsidRDefault="00513E2F" w:rsidP="00C9468C">
            <w:pPr>
              <w:pStyle w:val="NormalWeb"/>
              <w:tabs>
                <w:tab w:val="left" w:pos="1437"/>
              </w:tabs>
              <w:spacing w:before="0" w:beforeAutospacing="0" w:after="0" w:afterAutospacing="0"/>
              <w:rPr>
                <w:rFonts w:ascii="Calibri" w:eastAsia="Calibri" w:hAnsi="Calibri" w:cs="Calibri"/>
                <w:color w:val="000000"/>
              </w:rPr>
            </w:pPr>
            <w:r>
              <w:rPr>
                <w:rFonts w:ascii="Calibri" w:eastAsia="Calibri" w:hAnsi="Calibri" w:cs="Calibri"/>
                <w:color w:val="000000"/>
              </w:rPr>
              <w:t xml:space="preserve">The governor must designate a lead agency to administer the Part C program and appoint an Interagency Coordinating Council (ICC) which must include family members. A coordinator for each Part C program is identified within the lead agency. Although Part C of IDEA is education legislation through the U.S. Department of Education, the lead agency is often not the state’s department of education. </w:t>
            </w:r>
          </w:p>
          <w:p w14:paraId="5640254D" w14:textId="77777777" w:rsidR="00C9468C" w:rsidRDefault="00C9468C" w:rsidP="00C9468C">
            <w:pPr>
              <w:pStyle w:val="NormalWeb"/>
              <w:tabs>
                <w:tab w:val="left" w:pos="1437"/>
              </w:tabs>
              <w:spacing w:before="0" w:beforeAutospacing="0" w:after="0" w:afterAutospacing="0"/>
              <w:rPr>
                <w:rFonts w:ascii="Calibri" w:eastAsia="Calibri" w:hAnsi="Calibri" w:cs="Calibri"/>
                <w:color w:val="000000"/>
              </w:rPr>
            </w:pPr>
          </w:p>
          <w:p w14:paraId="2B6C769E" w14:textId="54F1AB29" w:rsidR="00513E2F" w:rsidRDefault="00513E2F" w:rsidP="00C9468C">
            <w:pPr>
              <w:pStyle w:val="NormalWeb"/>
              <w:tabs>
                <w:tab w:val="left" w:pos="1437"/>
              </w:tabs>
              <w:spacing w:before="0" w:beforeAutospacing="0" w:after="0" w:afterAutospacing="0"/>
            </w:pPr>
            <w:r>
              <w:rPr>
                <w:rFonts w:ascii="Calibri" w:eastAsia="Calibri" w:hAnsi="Calibri" w:cs="Calibri"/>
                <w:color w:val="000000"/>
              </w:rPr>
              <w:t xml:space="preserve">The role of the ICC is to advise and assist the lead agency. </w:t>
            </w:r>
          </w:p>
          <w:p w14:paraId="7B0F5B92" w14:textId="77777777" w:rsidR="00513E2F" w:rsidRDefault="00513E2F" w:rsidP="00513E2F">
            <w:pPr>
              <w:pStyle w:val="NormalWeb"/>
              <w:tabs>
                <w:tab w:val="left" w:pos="1437"/>
              </w:tabs>
              <w:spacing w:before="0" w:beforeAutospacing="0" w:after="0" w:afterAutospacing="0"/>
              <w:ind w:left="-14" w:firstLine="14"/>
              <w:rPr>
                <w:rFonts w:ascii="Calibri" w:eastAsia="Calibri" w:hAnsi="Calibri" w:cs="Calibri"/>
                <w:color w:val="000000"/>
              </w:rPr>
            </w:pPr>
            <w:r>
              <w:rPr>
                <w:rFonts w:ascii="Calibri" w:eastAsia="Calibri" w:hAnsi="Calibri" w:cs="Calibri"/>
                <w:color w:val="000000"/>
              </w:rPr>
              <w:t>Open the links to identify the lead agency for learners in the group, as well as the Part C coordinator and ICC chair.</w:t>
            </w:r>
          </w:p>
          <w:p w14:paraId="79FD4D52" w14:textId="5C04D010" w:rsidR="00513E2F" w:rsidRPr="00C9468C" w:rsidRDefault="00513E2F" w:rsidP="00630B8F">
            <w:pPr>
              <w:pStyle w:val="NormalWeb"/>
              <w:tabs>
                <w:tab w:val="left" w:pos="1437"/>
              </w:tabs>
              <w:spacing w:before="0" w:beforeAutospacing="0" w:after="0" w:afterAutospacing="0"/>
              <w:ind w:left="360" w:hanging="360"/>
              <w:rPr>
                <w:rFonts w:asciiTheme="minorHAnsi" w:hAnsiTheme="minorHAnsi" w:cstheme="minorHAnsi"/>
                <w:sz w:val="22"/>
                <w:szCs w:val="22"/>
              </w:rPr>
            </w:pPr>
            <w:hyperlink r:id="rId86" w:history="1">
              <w:r w:rsidRPr="00C9468C">
                <w:rPr>
                  <w:rStyle w:val="Hyperlink"/>
                  <w:rFonts w:asciiTheme="minorHAnsi" w:hAnsiTheme="minorHAnsi" w:cstheme="minorHAnsi"/>
                  <w:sz w:val="22"/>
                  <w:szCs w:val="22"/>
                </w:rPr>
                <w:t>https://ectacenter.org/partc/ptclead.asp</w:t>
              </w:r>
            </w:hyperlink>
          </w:p>
          <w:p w14:paraId="65DF07D6" w14:textId="4FBCF4D4" w:rsidR="00513E2F" w:rsidRPr="00C9468C" w:rsidRDefault="00513E2F" w:rsidP="00630B8F">
            <w:pPr>
              <w:pStyle w:val="NormalWeb"/>
              <w:tabs>
                <w:tab w:val="left" w:pos="1437"/>
              </w:tabs>
              <w:spacing w:before="0" w:beforeAutospacing="0" w:after="0" w:afterAutospacing="0"/>
              <w:ind w:left="360" w:hanging="360"/>
              <w:rPr>
                <w:rFonts w:asciiTheme="minorHAnsi" w:hAnsiTheme="minorHAnsi" w:cstheme="minorHAnsi"/>
                <w:sz w:val="22"/>
                <w:szCs w:val="22"/>
              </w:rPr>
            </w:pPr>
            <w:hyperlink r:id="rId87" w:history="1">
              <w:r w:rsidRPr="00C9468C">
                <w:rPr>
                  <w:rStyle w:val="Hyperlink"/>
                  <w:rFonts w:asciiTheme="minorHAnsi" w:hAnsiTheme="minorHAnsi" w:cstheme="minorHAnsi"/>
                  <w:sz w:val="22"/>
                  <w:szCs w:val="22"/>
                </w:rPr>
                <w:t>https://ectacenter.org/contact/ptccoord.asp</w:t>
              </w:r>
            </w:hyperlink>
          </w:p>
          <w:p w14:paraId="3AFC3FEA" w14:textId="389D6028" w:rsidR="00513E2F" w:rsidRPr="005F4586" w:rsidRDefault="00513E2F" w:rsidP="005F4586">
            <w:pPr>
              <w:pStyle w:val="NormalWeb"/>
              <w:tabs>
                <w:tab w:val="left" w:pos="1437"/>
              </w:tabs>
              <w:spacing w:before="0" w:beforeAutospacing="0" w:after="0" w:afterAutospacing="0"/>
              <w:ind w:left="360" w:hanging="360"/>
              <w:rPr>
                <w:rFonts w:asciiTheme="minorHAnsi" w:hAnsiTheme="minorHAnsi" w:cstheme="minorHAnsi"/>
                <w:sz w:val="22"/>
                <w:szCs w:val="22"/>
              </w:rPr>
            </w:pPr>
            <w:hyperlink r:id="rId88" w:history="1">
              <w:r w:rsidRPr="00C9468C">
                <w:rPr>
                  <w:rStyle w:val="Hyperlink"/>
                  <w:rFonts w:asciiTheme="minorHAnsi" w:hAnsiTheme="minorHAnsi" w:cstheme="minorHAnsi"/>
                  <w:sz w:val="22"/>
                  <w:szCs w:val="22"/>
                </w:rPr>
                <w:t>https://ectacenter.org/contact/iccchair.asp</w:t>
              </w:r>
            </w:hyperlink>
          </w:p>
        </w:tc>
      </w:tr>
      <w:tr w:rsidR="00513E2F" w:rsidRPr="00941B2F" w14:paraId="51EC8F7A" w14:textId="77777777" w:rsidTr="001F678B">
        <w:tc>
          <w:tcPr>
            <w:tcW w:w="985" w:type="dxa"/>
          </w:tcPr>
          <w:p w14:paraId="63C95644" w14:textId="47171BDE" w:rsidR="00513E2F" w:rsidRDefault="00513E2F" w:rsidP="001F678B">
            <w:pPr>
              <w:rPr>
                <w:rFonts w:asciiTheme="minorHAnsi" w:hAnsiTheme="minorHAnsi" w:cstheme="minorHAnsi"/>
              </w:rPr>
            </w:pPr>
            <w:r>
              <w:rPr>
                <w:rFonts w:asciiTheme="minorHAnsi" w:hAnsiTheme="minorHAnsi" w:cstheme="minorHAnsi"/>
              </w:rPr>
              <w:t>Slide 30</w:t>
            </w:r>
          </w:p>
        </w:tc>
        <w:tc>
          <w:tcPr>
            <w:tcW w:w="3960" w:type="dxa"/>
          </w:tcPr>
          <w:p w14:paraId="3DFF60E5" w14:textId="067ABACB" w:rsidR="00513E2F" w:rsidRDefault="00513E2F" w:rsidP="001F678B">
            <w:pPr>
              <w:ind w:hanging="14"/>
              <w:jc w:val="center"/>
              <w:rPr>
                <w:noProof/>
              </w:rPr>
            </w:pPr>
            <w:r>
              <w:rPr>
                <w:noProof/>
              </w:rPr>
              <w:drawing>
                <wp:inline distT="0" distB="0" distL="0" distR="0" wp14:anchorId="2D5C9F2A" wp14:editId="5552E88C">
                  <wp:extent cx="2377440" cy="1783080"/>
                  <wp:effectExtent l="0" t="0" r="3810" b="7620"/>
                  <wp:docPr id="170171820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718206" name=""/>
                          <pic:cNvPicPr/>
                        </pic:nvPicPr>
                        <pic:blipFill>
                          <a:blip r:embed="rId89">
                            <a:extLst>
                              <a:ext uri="{96DAC541-7B7A-43D3-8B79-37D633B846F1}">
                                <asvg:svgBlip xmlns:asvg="http://schemas.microsoft.com/office/drawing/2016/SVG/main" r:embed="rId90"/>
                              </a:ext>
                            </a:extLst>
                          </a:blip>
                          <a:stretch>
                            <a:fillRect/>
                          </a:stretch>
                        </pic:blipFill>
                        <pic:spPr>
                          <a:xfrm>
                            <a:off x="0" y="0"/>
                            <a:ext cx="2377440" cy="1783080"/>
                          </a:xfrm>
                          <a:prstGeom prst="rect">
                            <a:avLst/>
                          </a:prstGeom>
                        </pic:spPr>
                      </pic:pic>
                    </a:graphicData>
                  </a:graphic>
                </wp:inline>
              </w:drawing>
            </w:r>
          </w:p>
        </w:tc>
        <w:tc>
          <w:tcPr>
            <w:tcW w:w="4500" w:type="dxa"/>
          </w:tcPr>
          <w:p w14:paraId="4F0E53DE" w14:textId="65356EA2" w:rsidR="00513E2F" w:rsidRDefault="00513E2F" w:rsidP="00630B8F">
            <w:pPr>
              <w:pStyle w:val="NormalWeb"/>
              <w:tabs>
                <w:tab w:val="left" w:pos="1437"/>
              </w:tabs>
              <w:spacing w:before="0" w:beforeAutospacing="0" w:after="0" w:afterAutospacing="0"/>
              <w:rPr>
                <w:rFonts w:ascii="Calibri" w:eastAsia="Calibri" w:hAnsi="Calibri" w:cs="Calibri"/>
                <w:color w:val="000000"/>
                <w:kern w:val="24"/>
              </w:rPr>
            </w:pPr>
            <w:hyperlink r:id="rId91" w:history="1">
              <w:r w:rsidRPr="008920EF">
                <w:rPr>
                  <w:rStyle w:val="Hyperlink"/>
                  <w:rFonts w:ascii="Calibri" w:eastAsia="Calibri" w:hAnsi="Calibri" w:cs="Calibri"/>
                  <w:kern w:val="24"/>
                </w:rPr>
                <w:t>https://ectacenter.org/sec619/sec619.asp</w:t>
              </w:r>
            </w:hyperlink>
          </w:p>
          <w:p w14:paraId="09350424" w14:textId="2C1B2778" w:rsidR="00513E2F" w:rsidRDefault="00513E2F" w:rsidP="00630B8F">
            <w:pPr>
              <w:pStyle w:val="NormalWeb"/>
              <w:tabs>
                <w:tab w:val="left" w:pos="1437"/>
              </w:tabs>
              <w:spacing w:before="0" w:beforeAutospacing="0" w:after="0" w:afterAutospacing="0"/>
              <w:rPr>
                <w:rFonts w:ascii="Calibri" w:eastAsia="Calibri" w:hAnsi="Calibri" w:cs="Calibri"/>
                <w:color w:val="000000"/>
                <w:kern w:val="24"/>
              </w:rPr>
            </w:pPr>
          </w:p>
        </w:tc>
      </w:tr>
      <w:tr w:rsidR="00513E2F" w:rsidRPr="00941B2F" w14:paraId="061ADF0F" w14:textId="77777777" w:rsidTr="001F678B">
        <w:tc>
          <w:tcPr>
            <w:tcW w:w="985" w:type="dxa"/>
          </w:tcPr>
          <w:p w14:paraId="5A410004" w14:textId="5ACECA68" w:rsidR="00513E2F" w:rsidRDefault="00513E2F" w:rsidP="001F678B">
            <w:pPr>
              <w:rPr>
                <w:rFonts w:asciiTheme="minorHAnsi" w:hAnsiTheme="minorHAnsi" w:cstheme="minorHAnsi"/>
              </w:rPr>
            </w:pPr>
            <w:r>
              <w:rPr>
                <w:rFonts w:asciiTheme="minorHAnsi" w:hAnsiTheme="minorHAnsi" w:cstheme="minorHAnsi"/>
              </w:rPr>
              <w:t>Slide 31</w:t>
            </w:r>
          </w:p>
        </w:tc>
        <w:tc>
          <w:tcPr>
            <w:tcW w:w="3960" w:type="dxa"/>
          </w:tcPr>
          <w:p w14:paraId="0AAA8DD2" w14:textId="6909A5CC" w:rsidR="00513E2F" w:rsidRDefault="00C9468C" w:rsidP="001F678B">
            <w:pPr>
              <w:ind w:hanging="14"/>
              <w:jc w:val="center"/>
              <w:rPr>
                <w:noProof/>
              </w:rPr>
            </w:pPr>
            <w:r>
              <w:rPr>
                <w:noProof/>
              </w:rPr>
              <w:drawing>
                <wp:inline distT="0" distB="0" distL="0" distR="0" wp14:anchorId="322A686A" wp14:editId="1FF4742A">
                  <wp:extent cx="2377440" cy="1783080"/>
                  <wp:effectExtent l="0" t="0" r="3810" b="7620"/>
                  <wp:docPr id="82634004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340041" name=""/>
                          <pic:cNvPicPr/>
                        </pic:nvPicPr>
                        <pic:blipFill>
                          <a:blip r:embed="rId92">
                            <a:extLst>
                              <a:ext uri="{96DAC541-7B7A-43D3-8B79-37D633B846F1}">
                                <asvg:svgBlip xmlns:asvg="http://schemas.microsoft.com/office/drawing/2016/SVG/main" r:embed="rId93"/>
                              </a:ext>
                            </a:extLst>
                          </a:blip>
                          <a:stretch>
                            <a:fillRect/>
                          </a:stretch>
                        </pic:blipFill>
                        <pic:spPr>
                          <a:xfrm>
                            <a:off x="0" y="0"/>
                            <a:ext cx="2377440" cy="1783080"/>
                          </a:xfrm>
                          <a:prstGeom prst="rect">
                            <a:avLst/>
                          </a:prstGeom>
                        </pic:spPr>
                      </pic:pic>
                    </a:graphicData>
                  </a:graphic>
                </wp:inline>
              </w:drawing>
            </w:r>
          </w:p>
        </w:tc>
        <w:tc>
          <w:tcPr>
            <w:tcW w:w="4500" w:type="dxa"/>
          </w:tcPr>
          <w:p w14:paraId="7D0393F8" w14:textId="77777777" w:rsidR="00513E2F" w:rsidRPr="00D245BF" w:rsidRDefault="00513E2F" w:rsidP="00C9468C">
            <w:pPr>
              <w:tabs>
                <w:tab w:val="left" w:pos="1437"/>
              </w:tabs>
              <w:ind w:left="-14" w:firstLine="14"/>
              <w:rPr>
                <w:rFonts w:eastAsia="Times New Roman" w:cs="Times New Roman"/>
              </w:rPr>
            </w:pPr>
            <w:r w:rsidRPr="00D245BF">
              <w:rPr>
                <w:rFonts w:ascii="Calibri" w:eastAsia="Calibri" w:hAnsi="Calibri" w:cs="Calibri"/>
                <w:color w:val="000000"/>
              </w:rPr>
              <w:t xml:space="preserve">Introduce the video. It identifies and defines the six core principles of IDEA. These core principles apply to services provided through Part B of IDEA, including section 619. </w:t>
            </w:r>
          </w:p>
          <w:p w14:paraId="0D508CA7" w14:textId="77777777" w:rsidR="00513E2F" w:rsidRPr="00D245BF" w:rsidRDefault="00513E2F" w:rsidP="00630B8F">
            <w:pPr>
              <w:numPr>
                <w:ilvl w:val="0"/>
                <w:numId w:val="12"/>
              </w:numPr>
              <w:tabs>
                <w:tab w:val="left" w:pos="1437"/>
              </w:tabs>
              <w:ind w:left="360"/>
              <w:contextualSpacing/>
              <w:rPr>
                <w:rFonts w:eastAsia="Times New Roman" w:cs="Times New Roman"/>
                <w:color w:val="000000"/>
                <w:sz w:val="28"/>
              </w:rPr>
            </w:pPr>
            <w:r w:rsidRPr="00D245BF">
              <w:rPr>
                <w:rFonts w:ascii="Calibri" w:eastAsia="Calibri" w:hAnsi="Calibri" w:cs="Calibri"/>
                <w:color w:val="000000"/>
              </w:rPr>
              <w:t>Zero reject,</w:t>
            </w:r>
          </w:p>
          <w:p w14:paraId="6630AA5F" w14:textId="77777777" w:rsidR="00513E2F" w:rsidRPr="00D245BF" w:rsidRDefault="00513E2F" w:rsidP="00630B8F">
            <w:pPr>
              <w:numPr>
                <w:ilvl w:val="0"/>
                <w:numId w:val="12"/>
              </w:numPr>
              <w:tabs>
                <w:tab w:val="left" w:pos="1437"/>
              </w:tabs>
              <w:ind w:left="360"/>
              <w:contextualSpacing/>
              <w:rPr>
                <w:rFonts w:eastAsia="Times New Roman" w:cs="Times New Roman"/>
                <w:color w:val="000000"/>
                <w:sz w:val="28"/>
              </w:rPr>
            </w:pPr>
            <w:r w:rsidRPr="00D245BF">
              <w:rPr>
                <w:rFonts w:ascii="Calibri" w:eastAsia="Calibri" w:hAnsi="Calibri" w:cs="Calibri"/>
                <w:color w:val="000000"/>
              </w:rPr>
              <w:t>Free appropriate public education (FAPE),</w:t>
            </w:r>
          </w:p>
          <w:p w14:paraId="7404F831" w14:textId="77777777" w:rsidR="00513E2F" w:rsidRPr="00D245BF" w:rsidRDefault="00513E2F" w:rsidP="00630B8F">
            <w:pPr>
              <w:numPr>
                <w:ilvl w:val="0"/>
                <w:numId w:val="12"/>
              </w:numPr>
              <w:tabs>
                <w:tab w:val="left" w:pos="1437"/>
              </w:tabs>
              <w:ind w:left="360"/>
              <w:contextualSpacing/>
              <w:rPr>
                <w:rFonts w:eastAsia="Times New Roman" w:cs="Times New Roman"/>
                <w:color w:val="000000"/>
                <w:sz w:val="28"/>
              </w:rPr>
            </w:pPr>
            <w:r w:rsidRPr="00D245BF">
              <w:rPr>
                <w:rFonts w:ascii="Calibri" w:eastAsia="Calibri" w:hAnsi="Calibri" w:cs="Calibri"/>
                <w:color w:val="000000"/>
              </w:rPr>
              <w:t>Least restrictive environment (LRE),</w:t>
            </w:r>
          </w:p>
          <w:p w14:paraId="7DB26F66" w14:textId="77777777" w:rsidR="00513E2F" w:rsidRPr="00D245BF" w:rsidRDefault="00513E2F" w:rsidP="00630B8F">
            <w:pPr>
              <w:numPr>
                <w:ilvl w:val="0"/>
                <w:numId w:val="12"/>
              </w:numPr>
              <w:tabs>
                <w:tab w:val="left" w:pos="1437"/>
              </w:tabs>
              <w:ind w:left="360"/>
              <w:contextualSpacing/>
              <w:rPr>
                <w:rFonts w:eastAsia="Times New Roman" w:cs="Times New Roman"/>
                <w:color w:val="000000"/>
                <w:sz w:val="28"/>
              </w:rPr>
            </w:pPr>
            <w:r w:rsidRPr="00D245BF">
              <w:rPr>
                <w:rFonts w:ascii="Calibri" w:eastAsia="Calibri" w:hAnsi="Calibri" w:cs="Calibri"/>
                <w:color w:val="000000"/>
              </w:rPr>
              <w:t>Nondiscriminatory evaluation,</w:t>
            </w:r>
          </w:p>
          <w:p w14:paraId="4168A925" w14:textId="77777777" w:rsidR="00513E2F" w:rsidRPr="00D245BF" w:rsidRDefault="00513E2F" w:rsidP="00630B8F">
            <w:pPr>
              <w:numPr>
                <w:ilvl w:val="0"/>
                <w:numId w:val="12"/>
              </w:numPr>
              <w:tabs>
                <w:tab w:val="left" w:pos="1437"/>
              </w:tabs>
              <w:ind w:left="360"/>
              <w:contextualSpacing/>
              <w:rPr>
                <w:rFonts w:eastAsia="Times New Roman" w:cs="Times New Roman"/>
                <w:color w:val="000000"/>
                <w:sz w:val="28"/>
              </w:rPr>
            </w:pPr>
            <w:r w:rsidRPr="00D245BF">
              <w:rPr>
                <w:rFonts w:ascii="Calibri" w:eastAsia="Calibri" w:hAnsi="Calibri" w:cs="Calibri"/>
                <w:color w:val="000000"/>
              </w:rPr>
              <w:t>Parent and family rights, and</w:t>
            </w:r>
          </w:p>
          <w:p w14:paraId="672DCB7A" w14:textId="77777777" w:rsidR="00513E2F" w:rsidRPr="00D245BF" w:rsidRDefault="00513E2F" w:rsidP="00630B8F">
            <w:pPr>
              <w:numPr>
                <w:ilvl w:val="0"/>
                <w:numId w:val="12"/>
              </w:numPr>
              <w:tabs>
                <w:tab w:val="left" w:pos="1437"/>
              </w:tabs>
              <w:ind w:left="360"/>
              <w:contextualSpacing/>
              <w:rPr>
                <w:rFonts w:eastAsia="Times New Roman" w:cs="Times New Roman"/>
                <w:color w:val="000000"/>
                <w:sz w:val="28"/>
              </w:rPr>
            </w:pPr>
            <w:r w:rsidRPr="00D245BF">
              <w:rPr>
                <w:rFonts w:ascii="Calibri" w:eastAsia="Calibri" w:hAnsi="Calibri" w:cs="Calibri"/>
                <w:color w:val="000000"/>
              </w:rPr>
              <w:t xml:space="preserve">Procedural safeguards. </w:t>
            </w:r>
          </w:p>
          <w:p w14:paraId="62E3FBC2" w14:textId="77777777" w:rsidR="00513E2F" w:rsidRPr="00D245BF" w:rsidRDefault="00513E2F" w:rsidP="00630B8F">
            <w:pPr>
              <w:tabs>
                <w:tab w:val="left" w:pos="1437"/>
              </w:tabs>
              <w:rPr>
                <w:rFonts w:eastAsia="Times New Roman" w:cs="Times New Roman"/>
              </w:rPr>
            </w:pPr>
            <w:r w:rsidRPr="00D245BF">
              <w:rPr>
                <w:rFonts w:ascii="Calibri" w:eastAsia="Calibri" w:hAnsi="Calibri" w:cs="Calibri"/>
                <w:color w:val="000000"/>
              </w:rPr>
              <w:lastRenderedPageBreak/>
              <w:t>Ask learners to think about the three questions on the slide as they watch the video. Read the questions.</w:t>
            </w:r>
          </w:p>
          <w:p w14:paraId="4C0F6823" w14:textId="666B2CAA" w:rsidR="00513E2F" w:rsidRPr="005F4586" w:rsidRDefault="00513E2F" w:rsidP="005F4586">
            <w:pPr>
              <w:tabs>
                <w:tab w:val="left" w:pos="1437"/>
              </w:tabs>
              <w:rPr>
                <w:rFonts w:eastAsia="Times New Roman" w:cs="Times New Roman"/>
              </w:rPr>
            </w:pPr>
            <w:r w:rsidRPr="00D245BF">
              <w:rPr>
                <w:rFonts w:ascii="Calibri" w:eastAsia="Calibri" w:hAnsi="Calibri" w:cs="Calibri"/>
                <w:color w:val="000000"/>
              </w:rPr>
              <w:t xml:space="preserve">Allow time for discussion in small groups, and then provide time for each small group to report out in the whole group. </w:t>
            </w:r>
          </w:p>
        </w:tc>
      </w:tr>
      <w:tr w:rsidR="00513E2F" w:rsidRPr="00941B2F" w14:paraId="124BE100" w14:textId="77777777" w:rsidTr="001F678B">
        <w:tc>
          <w:tcPr>
            <w:tcW w:w="985" w:type="dxa"/>
          </w:tcPr>
          <w:p w14:paraId="1C632954" w14:textId="5A71926F" w:rsidR="00513E2F" w:rsidRDefault="00513E2F" w:rsidP="001F678B">
            <w:pPr>
              <w:rPr>
                <w:rFonts w:asciiTheme="minorHAnsi" w:hAnsiTheme="minorHAnsi" w:cstheme="minorHAnsi"/>
              </w:rPr>
            </w:pPr>
            <w:r>
              <w:rPr>
                <w:rFonts w:asciiTheme="minorHAnsi" w:hAnsiTheme="minorHAnsi" w:cstheme="minorHAnsi"/>
              </w:rPr>
              <w:lastRenderedPageBreak/>
              <w:t>Slide 32</w:t>
            </w:r>
          </w:p>
        </w:tc>
        <w:tc>
          <w:tcPr>
            <w:tcW w:w="3960" w:type="dxa"/>
          </w:tcPr>
          <w:p w14:paraId="2335397C" w14:textId="6B1EEE26" w:rsidR="00513E2F" w:rsidRPr="003C4C60" w:rsidRDefault="00374009" w:rsidP="001F678B">
            <w:pPr>
              <w:ind w:hanging="14"/>
              <w:jc w:val="center"/>
              <w:rPr>
                <w:rFonts w:asciiTheme="minorHAnsi" w:hAnsiTheme="minorHAnsi" w:cstheme="minorHAnsi"/>
                <w:noProof/>
              </w:rPr>
            </w:pPr>
            <w:r>
              <w:rPr>
                <w:noProof/>
              </w:rPr>
              <w:drawing>
                <wp:inline distT="0" distB="0" distL="0" distR="0" wp14:anchorId="1CA31AD2" wp14:editId="3848BD3C">
                  <wp:extent cx="2377440" cy="1783080"/>
                  <wp:effectExtent l="0" t="0" r="3810" b="7620"/>
                  <wp:docPr id="139194291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942910" name=""/>
                          <pic:cNvPicPr/>
                        </pic:nvPicPr>
                        <pic:blipFill>
                          <a:blip r:embed="rId94">
                            <a:extLst>
                              <a:ext uri="{96DAC541-7B7A-43D3-8B79-37D633B846F1}">
                                <asvg:svgBlip xmlns:asvg="http://schemas.microsoft.com/office/drawing/2016/SVG/main" r:embed="rId95"/>
                              </a:ext>
                            </a:extLst>
                          </a:blip>
                          <a:stretch>
                            <a:fillRect/>
                          </a:stretch>
                        </pic:blipFill>
                        <pic:spPr>
                          <a:xfrm>
                            <a:off x="0" y="0"/>
                            <a:ext cx="2377440" cy="1783080"/>
                          </a:xfrm>
                          <a:prstGeom prst="rect">
                            <a:avLst/>
                          </a:prstGeom>
                        </pic:spPr>
                      </pic:pic>
                    </a:graphicData>
                  </a:graphic>
                </wp:inline>
              </w:drawing>
            </w:r>
          </w:p>
        </w:tc>
        <w:tc>
          <w:tcPr>
            <w:tcW w:w="4500" w:type="dxa"/>
          </w:tcPr>
          <w:p w14:paraId="21A3E0DF" w14:textId="77777777" w:rsidR="00513E2F" w:rsidRPr="003C4C60" w:rsidRDefault="00513E2F" w:rsidP="003C4C60">
            <w:pPr>
              <w:pStyle w:val="NormalWeb"/>
              <w:tabs>
                <w:tab w:val="left" w:pos="1437"/>
              </w:tabs>
              <w:spacing w:before="0" w:beforeAutospacing="0" w:after="0" w:afterAutospacing="0"/>
              <w:rPr>
                <w:rFonts w:asciiTheme="minorHAnsi" w:eastAsia="Calibri" w:hAnsiTheme="minorHAnsi" w:cstheme="minorHAnsi"/>
                <w:color w:val="000000"/>
              </w:rPr>
            </w:pPr>
            <w:r w:rsidRPr="003C4C60">
              <w:rPr>
                <w:rFonts w:asciiTheme="minorHAnsi" w:eastAsia="Calibri" w:hAnsiTheme="minorHAnsi" w:cstheme="minorHAnsi"/>
                <w:color w:val="000000"/>
              </w:rPr>
              <w:t xml:space="preserve">Children ages three through five may be identified as eligible for special education and related services in these disability categories. </w:t>
            </w:r>
          </w:p>
          <w:p w14:paraId="450612E3" w14:textId="77777777" w:rsidR="00513E2F" w:rsidRPr="003C4C60" w:rsidRDefault="00513E2F" w:rsidP="00630B8F">
            <w:pPr>
              <w:pStyle w:val="NormalWeb"/>
              <w:tabs>
                <w:tab w:val="left" w:pos="1437"/>
              </w:tabs>
              <w:spacing w:before="0" w:beforeAutospacing="0" w:after="0" w:afterAutospacing="0"/>
              <w:ind w:left="360" w:hanging="360"/>
              <w:rPr>
                <w:rFonts w:asciiTheme="minorHAnsi" w:hAnsiTheme="minorHAnsi" w:cstheme="minorHAnsi"/>
              </w:rPr>
            </w:pPr>
          </w:p>
          <w:p w14:paraId="0C6EBB02" w14:textId="77777777" w:rsidR="00513E2F" w:rsidRPr="003C4C60" w:rsidRDefault="00513E2F" w:rsidP="003C4C60">
            <w:pPr>
              <w:pStyle w:val="NormalWeb"/>
              <w:tabs>
                <w:tab w:val="left" w:pos="1437"/>
              </w:tabs>
              <w:spacing w:before="0" w:beforeAutospacing="0" w:after="0" w:afterAutospacing="0"/>
              <w:rPr>
                <w:rFonts w:asciiTheme="minorHAnsi" w:eastAsia="Calibri" w:hAnsiTheme="minorHAnsi" w:cstheme="minorHAnsi"/>
                <w:color w:val="000000"/>
              </w:rPr>
            </w:pPr>
            <w:r w:rsidRPr="003C4C60">
              <w:rPr>
                <w:rFonts w:asciiTheme="minorHAnsi" w:eastAsia="Calibri" w:hAnsiTheme="minorHAnsi" w:cstheme="minorHAnsi"/>
                <w:color w:val="000000"/>
              </w:rPr>
              <w:t>Part B of IDEA also gives states/territories the option to define and use developmental delay in addition to specific disability categories to determine eligibility for special education and related services for preschool children. This definition can be used with children ages three to nine, or a portion of this age range. However, states/territories are not required to use developmental delay to determine eligibility for special education and related services. For states/territories that use a definition of developmental delay under Part B, children may qualify for special education and related services using the state determined definition.</w:t>
            </w:r>
          </w:p>
          <w:p w14:paraId="26F68DED" w14:textId="150F7100" w:rsidR="00513E2F" w:rsidRPr="003C4C60" w:rsidRDefault="00513E2F" w:rsidP="00630B8F">
            <w:pPr>
              <w:pStyle w:val="NormalWeb"/>
              <w:tabs>
                <w:tab w:val="left" w:pos="1437"/>
              </w:tabs>
              <w:spacing w:before="0" w:beforeAutospacing="0" w:after="0" w:afterAutospacing="0"/>
              <w:ind w:left="360" w:hanging="360"/>
              <w:rPr>
                <w:rFonts w:asciiTheme="minorHAnsi" w:hAnsiTheme="minorHAnsi" w:cstheme="minorHAnsi"/>
              </w:rPr>
            </w:pPr>
            <w:r w:rsidRPr="003C4C60">
              <w:rPr>
                <w:rFonts w:asciiTheme="minorHAnsi" w:eastAsia="Calibri" w:hAnsiTheme="minorHAnsi" w:cstheme="minorHAnsi"/>
                <w:color w:val="000000"/>
              </w:rPr>
              <w:t xml:space="preserve"> </w:t>
            </w:r>
          </w:p>
          <w:p w14:paraId="675ED0FC" w14:textId="1748FEFF" w:rsidR="003C4C60" w:rsidRPr="003C4C60" w:rsidRDefault="00513E2F" w:rsidP="003C4C60">
            <w:pPr>
              <w:pStyle w:val="NormalWeb"/>
              <w:tabs>
                <w:tab w:val="left" w:pos="1437"/>
              </w:tabs>
              <w:spacing w:before="0" w:beforeAutospacing="0" w:after="0" w:afterAutospacing="0"/>
              <w:rPr>
                <w:rFonts w:asciiTheme="minorHAnsi" w:eastAsia="Calibri" w:hAnsiTheme="minorHAnsi" w:cstheme="minorHAnsi"/>
                <w:color w:val="000000"/>
              </w:rPr>
            </w:pPr>
            <w:r w:rsidRPr="003C4C60">
              <w:rPr>
                <w:rFonts w:asciiTheme="minorHAnsi" w:eastAsia="Calibri" w:hAnsiTheme="minorHAnsi" w:cstheme="minorHAnsi"/>
                <w:color w:val="000000"/>
              </w:rPr>
              <w:t>Developmental delays may occur in one or more of the following areas of development: physical (fine and gross motor), cognitive, communication, social or emotional, or adaptive.</w:t>
            </w:r>
          </w:p>
          <w:p w14:paraId="4BEB05D7" w14:textId="412A854F" w:rsidR="00513E2F" w:rsidRPr="005F4586" w:rsidRDefault="003C4C60" w:rsidP="005F4586">
            <w:pPr>
              <w:pStyle w:val="NormalWeb"/>
              <w:tabs>
                <w:tab w:val="left" w:pos="1437"/>
              </w:tabs>
              <w:spacing w:before="0" w:beforeAutospacing="0" w:after="0" w:afterAutospacing="0"/>
              <w:rPr>
                <w:rFonts w:asciiTheme="minorHAnsi" w:hAnsiTheme="minorHAnsi" w:cstheme="minorHAnsi"/>
              </w:rPr>
            </w:pPr>
            <w:hyperlink r:id="rId96" w:history="1">
              <w:r w:rsidRPr="003C4C60">
                <w:rPr>
                  <w:rStyle w:val="Hyperlink"/>
                  <w:rFonts w:asciiTheme="minorHAnsi" w:hAnsiTheme="minorHAnsi" w:cstheme="minorHAnsi"/>
                </w:rPr>
                <w:t>eCFR :: 34 CFR Part 300 -- Assistance to States for the Education of Children with Disabilities</w:t>
              </w:r>
            </w:hyperlink>
          </w:p>
        </w:tc>
      </w:tr>
      <w:tr w:rsidR="00513E2F" w:rsidRPr="00941B2F" w14:paraId="609AE941" w14:textId="77777777" w:rsidTr="001F678B">
        <w:tc>
          <w:tcPr>
            <w:tcW w:w="985" w:type="dxa"/>
          </w:tcPr>
          <w:p w14:paraId="738214AC" w14:textId="1F158BB5" w:rsidR="00513E2F" w:rsidRDefault="00513E2F" w:rsidP="001F678B">
            <w:pPr>
              <w:rPr>
                <w:rFonts w:asciiTheme="minorHAnsi" w:hAnsiTheme="minorHAnsi" w:cstheme="minorHAnsi"/>
              </w:rPr>
            </w:pPr>
            <w:r>
              <w:rPr>
                <w:rFonts w:asciiTheme="minorHAnsi" w:hAnsiTheme="minorHAnsi" w:cstheme="minorHAnsi"/>
              </w:rPr>
              <w:lastRenderedPageBreak/>
              <w:t>Slide 33</w:t>
            </w:r>
          </w:p>
        </w:tc>
        <w:tc>
          <w:tcPr>
            <w:tcW w:w="3960" w:type="dxa"/>
          </w:tcPr>
          <w:p w14:paraId="605FFB79" w14:textId="0A82BE05" w:rsidR="00513E2F" w:rsidRDefault="00513E2F" w:rsidP="001F678B">
            <w:pPr>
              <w:ind w:hanging="14"/>
              <w:jc w:val="center"/>
              <w:rPr>
                <w:noProof/>
              </w:rPr>
            </w:pPr>
            <w:r>
              <w:rPr>
                <w:noProof/>
              </w:rPr>
              <w:drawing>
                <wp:inline distT="0" distB="0" distL="0" distR="0" wp14:anchorId="54C06AC1" wp14:editId="74CC5D01">
                  <wp:extent cx="2377440" cy="1783080"/>
                  <wp:effectExtent l="0" t="0" r="3810" b="7620"/>
                  <wp:docPr id="148808012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080121" name=""/>
                          <pic:cNvPicPr/>
                        </pic:nvPicPr>
                        <pic:blipFill>
                          <a:blip r:embed="rId97">
                            <a:extLst>
                              <a:ext uri="{96DAC541-7B7A-43D3-8B79-37D633B846F1}">
                                <asvg:svgBlip xmlns:asvg="http://schemas.microsoft.com/office/drawing/2016/SVG/main" r:embed="rId98"/>
                              </a:ext>
                            </a:extLst>
                          </a:blip>
                          <a:stretch>
                            <a:fillRect/>
                          </a:stretch>
                        </pic:blipFill>
                        <pic:spPr>
                          <a:xfrm>
                            <a:off x="0" y="0"/>
                            <a:ext cx="2377440" cy="1783080"/>
                          </a:xfrm>
                          <a:prstGeom prst="rect">
                            <a:avLst/>
                          </a:prstGeom>
                        </pic:spPr>
                      </pic:pic>
                    </a:graphicData>
                  </a:graphic>
                </wp:inline>
              </w:drawing>
            </w:r>
          </w:p>
        </w:tc>
        <w:tc>
          <w:tcPr>
            <w:tcW w:w="4500" w:type="dxa"/>
          </w:tcPr>
          <w:p w14:paraId="67D58CA4" w14:textId="05B65F2C" w:rsidR="00513E2F" w:rsidRPr="004A199D" w:rsidRDefault="00513E2F" w:rsidP="005F4586">
            <w:pPr>
              <w:numPr>
                <w:ilvl w:val="0"/>
                <w:numId w:val="13"/>
              </w:numPr>
              <w:tabs>
                <w:tab w:val="left" w:pos="1437"/>
              </w:tabs>
              <w:kinsoku w:val="0"/>
              <w:overflowPunct w:val="0"/>
              <w:ind w:left="0" w:hanging="288"/>
              <w:contextualSpacing/>
              <w:textAlignment w:val="baseline"/>
              <w:rPr>
                <w:rFonts w:asciiTheme="minorHAnsi" w:eastAsia="Times New Roman" w:hAnsiTheme="minorHAnsi" w:cstheme="minorHAnsi"/>
              </w:rPr>
            </w:pPr>
            <w:r w:rsidRPr="004A199D">
              <w:rPr>
                <w:rFonts w:asciiTheme="minorHAnsi" w:eastAsia="Calibri" w:hAnsiTheme="minorHAnsi" w:cstheme="minorHAnsi"/>
                <w:color w:val="000000"/>
                <w:kern w:val="24"/>
                <w:position w:val="1"/>
              </w:rPr>
              <w:t>Each state/territory that receives IDEA funds establishes regulations, rules, and policies for implementation of Part B, Section 619. The preschool programs</w:t>
            </w:r>
            <w:r w:rsidRPr="004A199D">
              <w:rPr>
                <w:rFonts w:asciiTheme="minorHAnsi" w:eastAsia="Calibri" w:hAnsiTheme="minorHAnsi" w:cstheme="minorHAnsi"/>
                <w:color w:val="000000"/>
                <w:kern w:val="24"/>
                <w:position w:val="1"/>
                <w:sz w:val="64"/>
                <w:szCs w:val="64"/>
              </w:rPr>
              <w:t xml:space="preserve"> </w:t>
            </w:r>
            <w:r w:rsidRPr="004A199D">
              <w:rPr>
                <w:rFonts w:asciiTheme="minorHAnsi" w:eastAsia="Calibri" w:hAnsiTheme="minorHAnsi" w:cstheme="minorHAnsi"/>
                <w:color w:val="000000"/>
                <w:kern w:val="24"/>
                <w:position w:val="1"/>
              </w:rPr>
              <w:t xml:space="preserve">must comply with the Federal IDEA regulations as well as state requirements. Each state/territory has a Section 619 Coordinator that oversees the program. </w:t>
            </w:r>
          </w:p>
          <w:p w14:paraId="2CFD82CB" w14:textId="0F090370" w:rsidR="00513E2F" w:rsidRPr="004A199D" w:rsidRDefault="00513E2F" w:rsidP="00630B8F">
            <w:pPr>
              <w:numPr>
                <w:ilvl w:val="0"/>
                <w:numId w:val="13"/>
              </w:numPr>
              <w:tabs>
                <w:tab w:val="left" w:pos="1437"/>
              </w:tabs>
              <w:kinsoku w:val="0"/>
              <w:overflowPunct w:val="0"/>
              <w:ind w:left="72"/>
              <w:contextualSpacing/>
              <w:textAlignment w:val="baseline"/>
              <w:rPr>
                <w:rFonts w:asciiTheme="minorHAnsi" w:eastAsia="Times New Roman" w:hAnsiTheme="minorHAnsi" w:cstheme="minorHAnsi"/>
              </w:rPr>
            </w:pPr>
            <w:r w:rsidRPr="004A199D">
              <w:rPr>
                <w:rFonts w:asciiTheme="minorHAnsi" w:eastAsia="Calibri" w:hAnsiTheme="minorHAnsi" w:cstheme="minorHAnsi"/>
                <w:color w:val="000000"/>
                <w:kern w:val="24"/>
                <w:position w:val="1"/>
              </w:rPr>
              <w:t xml:space="preserve"> </w:t>
            </w:r>
          </w:p>
          <w:p w14:paraId="7878CAE1" w14:textId="25C4E139" w:rsidR="00513E2F" w:rsidRDefault="00513E2F" w:rsidP="00630B8F">
            <w:pPr>
              <w:tabs>
                <w:tab w:val="left" w:pos="1437"/>
              </w:tabs>
              <w:contextualSpacing/>
              <w:rPr>
                <w:noProof/>
              </w:rPr>
            </w:pPr>
            <w:r w:rsidRPr="00D04D7D">
              <w:rPr>
                <w:rFonts w:asciiTheme="minorHAnsi" w:eastAsia="Times New Roman" w:hAnsiTheme="minorHAnsi" w:cstheme="minorHAnsi"/>
              </w:rPr>
              <w:t xml:space="preserve">NASDSE provides resources and other supports, including an annual conference, to the Section 619 Coordinator, as well as other state/territory leaders in special </w:t>
            </w:r>
            <w:r w:rsidRPr="005F4586">
              <w:rPr>
                <w:rFonts w:asciiTheme="minorHAnsi" w:eastAsia="Times New Roman" w:hAnsiTheme="minorHAnsi" w:cstheme="minorHAnsi"/>
              </w:rPr>
              <w:t xml:space="preserve">education. </w:t>
            </w:r>
            <w:hyperlink r:id="rId99" w:history="1">
              <w:r w:rsidRPr="005F4586">
                <w:rPr>
                  <w:rStyle w:val="Hyperlink"/>
                  <w:rFonts w:asciiTheme="minorHAnsi" w:hAnsiTheme="minorHAnsi" w:cstheme="minorHAnsi"/>
                  <w:noProof/>
                </w:rPr>
                <w:t>http://www.nasdse.org/</w:t>
              </w:r>
            </w:hyperlink>
          </w:p>
          <w:p w14:paraId="0595AFD6" w14:textId="77777777" w:rsidR="00513E2F" w:rsidRPr="00D04D7D" w:rsidRDefault="00513E2F" w:rsidP="00630B8F">
            <w:pPr>
              <w:numPr>
                <w:ilvl w:val="0"/>
                <w:numId w:val="13"/>
              </w:numPr>
              <w:tabs>
                <w:tab w:val="left" w:pos="1437"/>
              </w:tabs>
              <w:ind w:left="0"/>
              <w:contextualSpacing/>
              <w:rPr>
                <w:rFonts w:asciiTheme="minorHAnsi" w:eastAsia="Times New Roman" w:hAnsiTheme="minorHAnsi" w:cstheme="minorHAnsi"/>
              </w:rPr>
            </w:pPr>
          </w:p>
          <w:p w14:paraId="5D3F4DDC" w14:textId="2E47DBAE" w:rsidR="00513E2F" w:rsidRPr="005F4586" w:rsidRDefault="00513E2F" w:rsidP="005F4586">
            <w:pPr>
              <w:numPr>
                <w:ilvl w:val="0"/>
                <w:numId w:val="13"/>
              </w:numPr>
              <w:tabs>
                <w:tab w:val="left" w:pos="1437"/>
              </w:tabs>
              <w:ind w:left="0"/>
              <w:contextualSpacing/>
              <w:rPr>
                <w:rFonts w:asciiTheme="minorHAnsi" w:eastAsia="Times New Roman" w:hAnsiTheme="minorHAnsi" w:cstheme="minorHAnsi"/>
              </w:rPr>
            </w:pPr>
            <w:r w:rsidRPr="004A199D">
              <w:rPr>
                <w:rFonts w:asciiTheme="minorHAnsi" w:eastAsia="Calibri" w:hAnsiTheme="minorHAnsi" w:cstheme="minorHAnsi"/>
                <w:color w:val="000000"/>
                <w:kern w:val="24"/>
              </w:rPr>
              <w:t>Open the links to identify the Section 619 coordinators for learners in the group, as well as the state</w:t>
            </w:r>
            <w:r>
              <w:rPr>
                <w:rFonts w:asciiTheme="minorHAnsi" w:eastAsia="Calibri" w:hAnsiTheme="minorHAnsi" w:cstheme="minorHAnsi"/>
                <w:color w:val="000000"/>
                <w:kern w:val="24"/>
              </w:rPr>
              <w:t xml:space="preserve"> </w:t>
            </w:r>
            <w:r w:rsidRPr="004A199D">
              <w:rPr>
                <w:rFonts w:asciiTheme="minorHAnsi" w:eastAsia="Calibri" w:hAnsiTheme="minorHAnsi" w:cstheme="minorHAnsi"/>
                <w:color w:val="000000"/>
                <w:kern w:val="24"/>
              </w:rPr>
              <w:t>regulations/policies.</w:t>
            </w:r>
          </w:p>
        </w:tc>
      </w:tr>
      <w:tr w:rsidR="00513E2F" w:rsidRPr="00941B2F" w14:paraId="7DA0E81A" w14:textId="77777777" w:rsidTr="001F678B">
        <w:tc>
          <w:tcPr>
            <w:tcW w:w="985" w:type="dxa"/>
          </w:tcPr>
          <w:p w14:paraId="51DEB414" w14:textId="6A0BC934" w:rsidR="00513E2F" w:rsidRDefault="00513E2F" w:rsidP="001F678B">
            <w:pPr>
              <w:rPr>
                <w:rFonts w:asciiTheme="minorHAnsi" w:hAnsiTheme="minorHAnsi" w:cstheme="minorHAnsi"/>
              </w:rPr>
            </w:pPr>
            <w:r>
              <w:rPr>
                <w:rFonts w:asciiTheme="minorHAnsi" w:hAnsiTheme="minorHAnsi" w:cstheme="minorHAnsi"/>
              </w:rPr>
              <w:t>Slide 34</w:t>
            </w:r>
          </w:p>
        </w:tc>
        <w:tc>
          <w:tcPr>
            <w:tcW w:w="3960" w:type="dxa"/>
          </w:tcPr>
          <w:p w14:paraId="67AF3E74" w14:textId="15B58BE0" w:rsidR="00513E2F" w:rsidRDefault="00513E2F" w:rsidP="001F678B">
            <w:pPr>
              <w:ind w:hanging="14"/>
              <w:jc w:val="center"/>
              <w:rPr>
                <w:noProof/>
              </w:rPr>
            </w:pPr>
            <w:r>
              <w:rPr>
                <w:noProof/>
              </w:rPr>
              <w:drawing>
                <wp:inline distT="0" distB="0" distL="0" distR="0" wp14:anchorId="70C3C7F8" wp14:editId="21DB6CC2">
                  <wp:extent cx="2377440" cy="1783080"/>
                  <wp:effectExtent l="0" t="0" r="3810" b="7620"/>
                  <wp:docPr id="123973113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731132" name=""/>
                          <pic:cNvPicPr/>
                        </pic:nvPicPr>
                        <pic:blipFill>
                          <a:blip r:embed="rId100">
                            <a:extLst>
                              <a:ext uri="{96DAC541-7B7A-43D3-8B79-37D633B846F1}">
                                <asvg:svgBlip xmlns:asvg="http://schemas.microsoft.com/office/drawing/2016/SVG/main" r:embed="rId101"/>
                              </a:ext>
                            </a:extLst>
                          </a:blip>
                          <a:stretch>
                            <a:fillRect/>
                          </a:stretch>
                        </pic:blipFill>
                        <pic:spPr>
                          <a:xfrm>
                            <a:off x="0" y="0"/>
                            <a:ext cx="2377440" cy="1783080"/>
                          </a:xfrm>
                          <a:prstGeom prst="rect">
                            <a:avLst/>
                          </a:prstGeom>
                        </pic:spPr>
                      </pic:pic>
                    </a:graphicData>
                  </a:graphic>
                </wp:inline>
              </w:drawing>
            </w:r>
          </w:p>
        </w:tc>
        <w:tc>
          <w:tcPr>
            <w:tcW w:w="4500" w:type="dxa"/>
          </w:tcPr>
          <w:p w14:paraId="48FBC427" w14:textId="77777777" w:rsidR="00513E2F" w:rsidRPr="00D245BF" w:rsidRDefault="00513E2F" w:rsidP="00630B8F">
            <w:pPr>
              <w:tabs>
                <w:tab w:val="left" w:pos="1437"/>
              </w:tabs>
              <w:ind w:left="360" w:hanging="360"/>
              <w:rPr>
                <w:rFonts w:ascii="Calibri" w:eastAsia="Calibri" w:hAnsi="Calibri" w:cs="Calibri"/>
                <w:color w:val="000000"/>
              </w:rPr>
            </w:pPr>
          </w:p>
        </w:tc>
      </w:tr>
      <w:tr w:rsidR="00513E2F" w:rsidRPr="00941B2F" w14:paraId="6F3F7960" w14:textId="77777777" w:rsidTr="001F678B">
        <w:tc>
          <w:tcPr>
            <w:tcW w:w="985" w:type="dxa"/>
          </w:tcPr>
          <w:p w14:paraId="749F4697" w14:textId="70B47072" w:rsidR="00513E2F" w:rsidRDefault="00513E2F" w:rsidP="001F678B">
            <w:pPr>
              <w:rPr>
                <w:rFonts w:asciiTheme="minorHAnsi" w:hAnsiTheme="minorHAnsi" w:cstheme="minorHAnsi"/>
              </w:rPr>
            </w:pPr>
            <w:r>
              <w:rPr>
                <w:rFonts w:asciiTheme="minorHAnsi" w:hAnsiTheme="minorHAnsi" w:cstheme="minorHAnsi"/>
              </w:rPr>
              <w:t>Slide 35</w:t>
            </w:r>
          </w:p>
        </w:tc>
        <w:tc>
          <w:tcPr>
            <w:tcW w:w="3960" w:type="dxa"/>
          </w:tcPr>
          <w:p w14:paraId="1D640E63" w14:textId="43AA0D15" w:rsidR="00513E2F" w:rsidRDefault="00513E2F" w:rsidP="001F678B">
            <w:pPr>
              <w:ind w:hanging="14"/>
              <w:jc w:val="center"/>
              <w:rPr>
                <w:noProof/>
              </w:rPr>
            </w:pPr>
            <w:r>
              <w:rPr>
                <w:noProof/>
              </w:rPr>
              <w:drawing>
                <wp:inline distT="0" distB="0" distL="0" distR="0" wp14:anchorId="6DC4AAFA" wp14:editId="2CE03C8C">
                  <wp:extent cx="2377440" cy="1783080"/>
                  <wp:effectExtent l="0" t="0" r="3810" b="7620"/>
                  <wp:docPr id="35188373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883732" name=""/>
                          <pic:cNvPicPr/>
                        </pic:nvPicPr>
                        <pic:blipFill>
                          <a:blip r:embed="rId102">
                            <a:extLst>
                              <a:ext uri="{96DAC541-7B7A-43D3-8B79-37D633B846F1}">
                                <asvg:svgBlip xmlns:asvg="http://schemas.microsoft.com/office/drawing/2016/SVG/main" r:embed="rId103"/>
                              </a:ext>
                            </a:extLst>
                          </a:blip>
                          <a:stretch>
                            <a:fillRect/>
                          </a:stretch>
                        </pic:blipFill>
                        <pic:spPr>
                          <a:xfrm>
                            <a:off x="0" y="0"/>
                            <a:ext cx="2377440" cy="1783080"/>
                          </a:xfrm>
                          <a:prstGeom prst="rect">
                            <a:avLst/>
                          </a:prstGeom>
                        </pic:spPr>
                      </pic:pic>
                    </a:graphicData>
                  </a:graphic>
                </wp:inline>
              </w:drawing>
            </w:r>
          </w:p>
        </w:tc>
        <w:tc>
          <w:tcPr>
            <w:tcW w:w="4500" w:type="dxa"/>
          </w:tcPr>
          <w:p w14:paraId="2288A570" w14:textId="77777777" w:rsidR="00513E2F" w:rsidRPr="00D245BF" w:rsidRDefault="00513E2F" w:rsidP="00630B8F">
            <w:pPr>
              <w:tabs>
                <w:tab w:val="left" w:pos="1437"/>
              </w:tabs>
              <w:ind w:left="360" w:hanging="360"/>
              <w:rPr>
                <w:rFonts w:ascii="Calibri" w:eastAsia="Calibri" w:hAnsi="Calibri" w:cs="Calibri"/>
                <w:color w:val="000000"/>
              </w:rPr>
            </w:pPr>
          </w:p>
        </w:tc>
      </w:tr>
      <w:tr w:rsidR="00513E2F" w:rsidRPr="00941B2F" w14:paraId="79229CCB" w14:textId="77777777" w:rsidTr="001F678B">
        <w:tc>
          <w:tcPr>
            <w:tcW w:w="985" w:type="dxa"/>
          </w:tcPr>
          <w:p w14:paraId="48FABEF8" w14:textId="2FEB1764" w:rsidR="00513E2F" w:rsidRDefault="00513E2F" w:rsidP="001F678B">
            <w:pPr>
              <w:rPr>
                <w:rFonts w:asciiTheme="minorHAnsi" w:hAnsiTheme="minorHAnsi" w:cstheme="minorHAnsi"/>
              </w:rPr>
            </w:pPr>
            <w:r>
              <w:rPr>
                <w:rFonts w:asciiTheme="minorHAnsi" w:hAnsiTheme="minorHAnsi" w:cstheme="minorHAnsi"/>
              </w:rPr>
              <w:lastRenderedPageBreak/>
              <w:t>Slide 36</w:t>
            </w:r>
          </w:p>
        </w:tc>
        <w:tc>
          <w:tcPr>
            <w:tcW w:w="3960" w:type="dxa"/>
          </w:tcPr>
          <w:p w14:paraId="567D109A" w14:textId="093A6485" w:rsidR="00513E2F" w:rsidRDefault="00513E2F" w:rsidP="001F678B">
            <w:pPr>
              <w:ind w:hanging="14"/>
              <w:jc w:val="center"/>
              <w:rPr>
                <w:noProof/>
              </w:rPr>
            </w:pPr>
            <w:r>
              <w:rPr>
                <w:noProof/>
              </w:rPr>
              <w:drawing>
                <wp:inline distT="0" distB="0" distL="0" distR="0" wp14:anchorId="202EF485" wp14:editId="4467609E">
                  <wp:extent cx="2377440" cy="1783080"/>
                  <wp:effectExtent l="0" t="0" r="3810" b="7620"/>
                  <wp:docPr id="132832880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328801" name=""/>
                          <pic:cNvPicPr/>
                        </pic:nvPicPr>
                        <pic:blipFill>
                          <a:blip r:embed="rId104">
                            <a:extLst>
                              <a:ext uri="{96DAC541-7B7A-43D3-8B79-37D633B846F1}">
                                <asvg:svgBlip xmlns:asvg="http://schemas.microsoft.com/office/drawing/2016/SVG/main" r:embed="rId105"/>
                              </a:ext>
                            </a:extLst>
                          </a:blip>
                          <a:stretch>
                            <a:fillRect/>
                          </a:stretch>
                        </pic:blipFill>
                        <pic:spPr>
                          <a:xfrm>
                            <a:off x="0" y="0"/>
                            <a:ext cx="2377440" cy="1783080"/>
                          </a:xfrm>
                          <a:prstGeom prst="rect">
                            <a:avLst/>
                          </a:prstGeom>
                        </pic:spPr>
                      </pic:pic>
                    </a:graphicData>
                  </a:graphic>
                </wp:inline>
              </w:drawing>
            </w:r>
          </w:p>
        </w:tc>
        <w:tc>
          <w:tcPr>
            <w:tcW w:w="4500" w:type="dxa"/>
          </w:tcPr>
          <w:p w14:paraId="16F2BBFD" w14:textId="77777777" w:rsidR="00513E2F" w:rsidRPr="00D245BF" w:rsidRDefault="00513E2F" w:rsidP="00630B8F">
            <w:pPr>
              <w:tabs>
                <w:tab w:val="left" w:pos="1437"/>
              </w:tabs>
              <w:ind w:left="360" w:hanging="360"/>
              <w:rPr>
                <w:rFonts w:ascii="Calibri" w:eastAsia="Calibri" w:hAnsi="Calibri" w:cs="Calibri"/>
                <w:color w:val="000000"/>
              </w:rPr>
            </w:pPr>
          </w:p>
        </w:tc>
      </w:tr>
      <w:tr w:rsidR="00513E2F" w:rsidRPr="00941B2F" w14:paraId="7E676F97" w14:textId="77777777" w:rsidTr="001F678B">
        <w:tc>
          <w:tcPr>
            <w:tcW w:w="985" w:type="dxa"/>
          </w:tcPr>
          <w:p w14:paraId="0BC3683A" w14:textId="6BC67DE5" w:rsidR="00513E2F" w:rsidRDefault="00513E2F" w:rsidP="001F678B">
            <w:pPr>
              <w:rPr>
                <w:rFonts w:asciiTheme="minorHAnsi" w:hAnsiTheme="minorHAnsi" w:cstheme="minorHAnsi"/>
              </w:rPr>
            </w:pPr>
          </w:p>
        </w:tc>
        <w:tc>
          <w:tcPr>
            <w:tcW w:w="3960" w:type="dxa"/>
          </w:tcPr>
          <w:p w14:paraId="62822D5E" w14:textId="18606449" w:rsidR="00513E2F" w:rsidRDefault="005F4586" w:rsidP="001F678B">
            <w:pPr>
              <w:ind w:hanging="14"/>
              <w:jc w:val="center"/>
              <w:rPr>
                <w:noProof/>
              </w:rPr>
            </w:pPr>
            <w:r>
              <w:rPr>
                <w:noProof/>
              </w:rPr>
              <w:drawing>
                <wp:inline distT="0" distB="0" distL="0" distR="0" wp14:anchorId="44F3F5F9" wp14:editId="5E3026CD">
                  <wp:extent cx="2377440" cy="1783080"/>
                  <wp:effectExtent l="0" t="0" r="3810" b="7620"/>
                  <wp:docPr id="45595367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953673" name=""/>
                          <pic:cNvPicPr/>
                        </pic:nvPicPr>
                        <pic:blipFill>
                          <a:blip r:embed="rId106">
                            <a:extLst>
                              <a:ext uri="{96DAC541-7B7A-43D3-8B79-37D633B846F1}">
                                <asvg:svgBlip xmlns:asvg="http://schemas.microsoft.com/office/drawing/2016/SVG/main" r:embed="rId107"/>
                              </a:ext>
                            </a:extLst>
                          </a:blip>
                          <a:stretch>
                            <a:fillRect/>
                          </a:stretch>
                        </pic:blipFill>
                        <pic:spPr>
                          <a:xfrm>
                            <a:off x="0" y="0"/>
                            <a:ext cx="2377440" cy="1783080"/>
                          </a:xfrm>
                          <a:prstGeom prst="rect">
                            <a:avLst/>
                          </a:prstGeom>
                        </pic:spPr>
                      </pic:pic>
                    </a:graphicData>
                  </a:graphic>
                </wp:inline>
              </w:drawing>
            </w:r>
          </w:p>
        </w:tc>
        <w:tc>
          <w:tcPr>
            <w:tcW w:w="4500" w:type="dxa"/>
          </w:tcPr>
          <w:p w14:paraId="3713671C" w14:textId="77777777" w:rsidR="00513E2F" w:rsidRPr="00D245BF" w:rsidRDefault="00513E2F" w:rsidP="00630B8F">
            <w:pPr>
              <w:tabs>
                <w:tab w:val="left" w:pos="1437"/>
              </w:tabs>
              <w:ind w:left="360" w:hanging="360"/>
              <w:rPr>
                <w:rFonts w:ascii="Calibri" w:eastAsia="Calibri" w:hAnsi="Calibri" w:cs="Calibri"/>
                <w:color w:val="000000"/>
              </w:rPr>
            </w:pPr>
          </w:p>
        </w:tc>
      </w:tr>
    </w:tbl>
    <w:p w14:paraId="721B8E81" w14:textId="77777777" w:rsidR="00A43E07" w:rsidRDefault="00A43E07"/>
    <w:sectPr w:rsidR="00A43E0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4D09254" w14:textId="77777777" w:rsidR="002D0AA5" w:rsidRDefault="002D0AA5" w:rsidP="00364B35">
      <w:r>
        <w:separator/>
      </w:r>
    </w:p>
  </w:endnote>
  <w:endnote w:type="continuationSeparator" w:id="0">
    <w:p w14:paraId="60D74981" w14:textId="77777777" w:rsidR="002D0AA5" w:rsidRDefault="002D0AA5" w:rsidP="00364B3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Lato">
    <w:panose1 w:val="020F0502020204030203"/>
    <w:charset w:val="00"/>
    <w:family w:val="swiss"/>
    <w:pitch w:val="variable"/>
    <w:sig w:usb0="800000AF" w:usb1="4000604A" w:usb2="00000000" w:usb3="00000000" w:csb0="00000001" w:csb1="00000000"/>
  </w:font>
  <w:font w:name="+mn-ea">
    <w:panose1 w:val="00000000000000000000"/>
    <w:charset w:val="00"/>
    <w:family w:val="roman"/>
    <w:notTrueType/>
    <w:pitch w:val="default"/>
  </w:font>
  <w:font w:name="+mn-cs">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C52296B" w14:textId="77777777" w:rsidR="002D0AA5" w:rsidRDefault="002D0AA5" w:rsidP="00364B35">
      <w:r>
        <w:separator/>
      </w:r>
    </w:p>
  </w:footnote>
  <w:footnote w:type="continuationSeparator" w:id="0">
    <w:p w14:paraId="20881757" w14:textId="77777777" w:rsidR="002D0AA5" w:rsidRDefault="002D0AA5" w:rsidP="00364B3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6D0025"/>
    <w:multiLevelType w:val="hybridMultilevel"/>
    <w:tmpl w:val="76DAEFCE"/>
    <w:lvl w:ilvl="0" w:tplc="378C4C6E">
      <w:start w:val="1"/>
      <w:numFmt w:val="bullet"/>
      <w:lvlText w:val="•"/>
      <w:lvlJc w:val="left"/>
      <w:pPr>
        <w:tabs>
          <w:tab w:val="num" w:pos="720"/>
        </w:tabs>
        <w:ind w:left="720" w:hanging="360"/>
      </w:pPr>
      <w:rPr>
        <w:rFonts w:ascii="Arial" w:hAnsi="Arial" w:hint="default"/>
      </w:rPr>
    </w:lvl>
    <w:lvl w:ilvl="1" w:tplc="906E45D4" w:tentative="1">
      <w:start w:val="1"/>
      <w:numFmt w:val="bullet"/>
      <w:lvlText w:val="•"/>
      <w:lvlJc w:val="left"/>
      <w:pPr>
        <w:tabs>
          <w:tab w:val="num" w:pos="1440"/>
        </w:tabs>
        <w:ind w:left="1440" w:hanging="360"/>
      </w:pPr>
      <w:rPr>
        <w:rFonts w:ascii="Arial" w:hAnsi="Arial" w:hint="default"/>
      </w:rPr>
    </w:lvl>
    <w:lvl w:ilvl="2" w:tplc="29840322" w:tentative="1">
      <w:start w:val="1"/>
      <w:numFmt w:val="bullet"/>
      <w:lvlText w:val="•"/>
      <w:lvlJc w:val="left"/>
      <w:pPr>
        <w:tabs>
          <w:tab w:val="num" w:pos="2160"/>
        </w:tabs>
        <w:ind w:left="2160" w:hanging="360"/>
      </w:pPr>
      <w:rPr>
        <w:rFonts w:ascii="Arial" w:hAnsi="Arial" w:hint="default"/>
      </w:rPr>
    </w:lvl>
    <w:lvl w:ilvl="3" w:tplc="7FFC4914" w:tentative="1">
      <w:start w:val="1"/>
      <w:numFmt w:val="bullet"/>
      <w:lvlText w:val="•"/>
      <w:lvlJc w:val="left"/>
      <w:pPr>
        <w:tabs>
          <w:tab w:val="num" w:pos="2880"/>
        </w:tabs>
        <w:ind w:left="2880" w:hanging="360"/>
      </w:pPr>
      <w:rPr>
        <w:rFonts w:ascii="Arial" w:hAnsi="Arial" w:hint="default"/>
      </w:rPr>
    </w:lvl>
    <w:lvl w:ilvl="4" w:tplc="1AE41FB6" w:tentative="1">
      <w:start w:val="1"/>
      <w:numFmt w:val="bullet"/>
      <w:lvlText w:val="•"/>
      <w:lvlJc w:val="left"/>
      <w:pPr>
        <w:tabs>
          <w:tab w:val="num" w:pos="3600"/>
        </w:tabs>
        <w:ind w:left="3600" w:hanging="360"/>
      </w:pPr>
      <w:rPr>
        <w:rFonts w:ascii="Arial" w:hAnsi="Arial" w:hint="default"/>
      </w:rPr>
    </w:lvl>
    <w:lvl w:ilvl="5" w:tplc="0922A61A" w:tentative="1">
      <w:start w:val="1"/>
      <w:numFmt w:val="bullet"/>
      <w:lvlText w:val="•"/>
      <w:lvlJc w:val="left"/>
      <w:pPr>
        <w:tabs>
          <w:tab w:val="num" w:pos="4320"/>
        </w:tabs>
        <w:ind w:left="4320" w:hanging="360"/>
      </w:pPr>
      <w:rPr>
        <w:rFonts w:ascii="Arial" w:hAnsi="Arial" w:hint="default"/>
      </w:rPr>
    </w:lvl>
    <w:lvl w:ilvl="6" w:tplc="BA387708" w:tentative="1">
      <w:start w:val="1"/>
      <w:numFmt w:val="bullet"/>
      <w:lvlText w:val="•"/>
      <w:lvlJc w:val="left"/>
      <w:pPr>
        <w:tabs>
          <w:tab w:val="num" w:pos="5040"/>
        </w:tabs>
        <w:ind w:left="5040" w:hanging="360"/>
      </w:pPr>
      <w:rPr>
        <w:rFonts w:ascii="Arial" w:hAnsi="Arial" w:hint="default"/>
      </w:rPr>
    </w:lvl>
    <w:lvl w:ilvl="7" w:tplc="CEC28DB8" w:tentative="1">
      <w:start w:val="1"/>
      <w:numFmt w:val="bullet"/>
      <w:lvlText w:val="•"/>
      <w:lvlJc w:val="left"/>
      <w:pPr>
        <w:tabs>
          <w:tab w:val="num" w:pos="5760"/>
        </w:tabs>
        <w:ind w:left="5760" w:hanging="360"/>
      </w:pPr>
      <w:rPr>
        <w:rFonts w:ascii="Arial" w:hAnsi="Arial" w:hint="default"/>
      </w:rPr>
    </w:lvl>
    <w:lvl w:ilvl="8" w:tplc="726E519C"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160745B8"/>
    <w:multiLevelType w:val="hybridMultilevel"/>
    <w:tmpl w:val="2B4C8404"/>
    <w:lvl w:ilvl="0" w:tplc="04090001">
      <w:start w:val="1"/>
      <w:numFmt w:val="bullet"/>
      <w:lvlText w:val=""/>
      <w:lvlJc w:val="left"/>
      <w:pPr>
        <w:tabs>
          <w:tab w:val="num" w:pos="720"/>
        </w:tabs>
        <w:ind w:left="720" w:hanging="360"/>
      </w:pPr>
      <w:rPr>
        <w:rFonts w:ascii="Symbol" w:hAnsi="Symbol" w:hint="default"/>
      </w:rPr>
    </w:lvl>
    <w:lvl w:ilvl="1" w:tplc="FFFFFFFF" w:tentative="1">
      <w:start w:val="1"/>
      <w:numFmt w:val="bullet"/>
      <w:lvlText w:val="•"/>
      <w:lvlJc w:val="left"/>
      <w:pPr>
        <w:tabs>
          <w:tab w:val="num" w:pos="1440"/>
        </w:tabs>
        <w:ind w:left="1440" w:hanging="360"/>
      </w:pPr>
      <w:rPr>
        <w:rFonts w:ascii="Arial" w:hAnsi="Arial" w:hint="default"/>
      </w:rPr>
    </w:lvl>
    <w:lvl w:ilvl="2" w:tplc="FFFFFFFF" w:tentative="1">
      <w:start w:val="1"/>
      <w:numFmt w:val="bullet"/>
      <w:lvlText w:val="•"/>
      <w:lvlJc w:val="left"/>
      <w:pPr>
        <w:tabs>
          <w:tab w:val="num" w:pos="2160"/>
        </w:tabs>
        <w:ind w:left="2160" w:hanging="360"/>
      </w:pPr>
      <w:rPr>
        <w:rFonts w:ascii="Arial" w:hAnsi="Arial" w:hint="default"/>
      </w:rPr>
    </w:lvl>
    <w:lvl w:ilvl="3" w:tplc="FFFFFFFF" w:tentative="1">
      <w:start w:val="1"/>
      <w:numFmt w:val="bullet"/>
      <w:lvlText w:val="•"/>
      <w:lvlJc w:val="left"/>
      <w:pPr>
        <w:tabs>
          <w:tab w:val="num" w:pos="2880"/>
        </w:tabs>
        <w:ind w:left="2880" w:hanging="360"/>
      </w:pPr>
      <w:rPr>
        <w:rFonts w:ascii="Arial" w:hAnsi="Arial" w:hint="default"/>
      </w:rPr>
    </w:lvl>
    <w:lvl w:ilvl="4" w:tplc="FFFFFFFF" w:tentative="1">
      <w:start w:val="1"/>
      <w:numFmt w:val="bullet"/>
      <w:lvlText w:val="•"/>
      <w:lvlJc w:val="left"/>
      <w:pPr>
        <w:tabs>
          <w:tab w:val="num" w:pos="3600"/>
        </w:tabs>
        <w:ind w:left="3600" w:hanging="360"/>
      </w:pPr>
      <w:rPr>
        <w:rFonts w:ascii="Arial" w:hAnsi="Arial" w:hint="default"/>
      </w:rPr>
    </w:lvl>
    <w:lvl w:ilvl="5" w:tplc="FFFFFFFF" w:tentative="1">
      <w:start w:val="1"/>
      <w:numFmt w:val="bullet"/>
      <w:lvlText w:val="•"/>
      <w:lvlJc w:val="left"/>
      <w:pPr>
        <w:tabs>
          <w:tab w:val="num" w:pos="4320"/>
        </w:tabs>
        <w:ind w:left="4320" w:hanging="360"/>
      </w:pPr>
      <w:rPr>
        <w:rFonts w:ascii="Arial" w:hAnsi="Arial" w:hint="default"/>
      </w:rPr>
    </w:lvl>
    <w:lvl w:ilvl="6" w:tplc="FFFFFFFF" w:tentative="1">
      <w:start w:val="1"/>
      <w:numFmt w:val="bullet"/>
      <w:lvlText w:val="•"/>
      <w:lvlJc w:val="left"/>
      <w:pPr>
        <w:tabs>
          <w:tab w:val="num" w:pos="5040"/>
        </w:tabs>
        <w:ind w:left="5040" w:hanging="360"/>
      </w:pPr>
      <w:rPr>
        <w:rFonts w:ascii="Arial" w:hAnsi="Arial" w:hint="default"/>
      </w:rPr>
    </w:lvl>
    <w:lvl w:ilvl="7" w:tplc="FFFFFFFF" w:tentative="1">
      <w:start w:val="1"/>
      <w:numFmt w:val="bullet"/>
      <w:lvlText w:val="•"/>
      <w:lvlJc w:val="left"/>
      <w:pPr>
        <w:tabs>
          <w:tab w:val="num" w:pos="5760"/>
        </w:tabs>
        <w:ind w:left="5760" w:hanging="360"/>
      </w:pPr>
      <w:rPr>
        <w:rFonts w:ascii="Arial" w:hAnsi="Arial" w:hint="default"/>
      </w:rPr>
    </w:lvl>
    <w:lvl w:ilvl="8" w:tplc="FFFFFFFF"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208A7C69"/>
    <w:multiLevelType w:val="hybridMultilevel"/>
    <w:tmpl w:val="25F0B0A8"/>
    <w:lvl w:ilvl="0" w:tplc="C84A3AFA">
      <w:start w:val="1"/>
      <w:numFmt w:val="bullet"/>
      <w:lvlText w:val="•"/>
      <w:lvlJc w:val="left"/>
      <w:pPr>
        <w:tabs>
          <w:tab w:val="num" w:pos="720"/>
        </w:tabs>
        <w:ind w:left="720" w:hanging="360"/>
      </w:pPr>
      <w:rPr>
        <w:rFonts w:ascii="Arial" w:hAnsi="Arial" w:hint="default"/>
      </w:rPr>
    </w:lvl>
    <w:lvl w:ilvl="1" w:tplc="DCA66274" w:tentative="1">
      <w:start w:val="1"/>
      <w:numFmt w:val="bullet"/>
      <w:lvlText w:val="•"/>
      <w:lvlJc w:val="left"/>
      <w:pPr>
        <w:tabs>
          <w:tab w:val="num" w:pos="1440"/>
        </w:tabs>
        <w:ind w:left="1440" w:hanging="360"/>
      </w:pPr>
      <w:rPr>
        <w:rFonts w:ascii="Arial" w:hAnsi="Arial" w:hint="default"/>
      </w:rPr>
    </w:lvl>
    <w:lvl w:ilvl="2" w:tplc="8B9C8642" w:tentative="1">
      <w:start w:val="1"/>
      <w:numFmt w:val="bullet"/>
      <w:lvlText w:val="•"/>
      <w:lvlJc w:val="left"/>
      <w:pPr>
        <w:tabs>
          <w:tab w:val="num" w:pos="2160"/>
        </w:tabs>
        <w:ind w:left="2160" w:hanging="360"/>
      </w:pPr>
      <w:rPr>
        <w:rFonts w:ascii="Arial" w:hAnsi="Arial" w:hint="default"/>
      </w:rPr>
    </w:lvl>
    <w:lvl w:ilvl="3" w:tplc="21FC49DE" w:tentative="1">
      <w:start w:val="1"/>
      <w:numFmt w:val="bullet"/>
      <w:lvlText w:val="•"/>
      <w:lvlJc w:val="left"/>
      <w:pPr>
        <w:tabs>
          <w:tab w:val="num" w:pos="2880"/>
        </w:tabs>
        <w:ind w:left="2880" w:hanging="360"/>
      </w:pPr>
      <w:rPr>
        <w:rFonts w:ascii="Arial" w:hAnsi="Arial" w:hint="default"/>
      </w:rPr>
    </w:lvl>
    <w:lvl w:ilvl="4" w:tplc="251620CE" w:tentative="1">
      <w:start w:val="1"/>
      <w:numFmt w:val="bullet"/>
      <w:lvlText w:val="•"/>
      <w:lvlJc w:val="left"/>
      <w:pPr>
        <w:tabs>
          <w:tab w:val="num" w:pos="3600"/>
        </w:tabs>
        <w:ind w:left="3600" w:hanging="360"/>
      </w:pPr>
      <w:rPr>
        <w:rFonts w:ascii="Arial" w:hAnsi="Arial" w:hint="default"/>
      </w:rPr>
    </w:lvl>
    <w:lvl w:ilvl="5" w:tplc="CC2C4394" w:tentative="1">
      <w:start w:val="1"/>
      <w:numFmt w:val="bullet"/>
      <w:lvlText w:val="•"/>
      <w:lvlJc w:val="left"/>
      <w:pPr>
        <w:tabs>
          <w:tab w:val="num" w:pos="4320"/>
        </w:tabs>
        <w:ind w:left="4320" w:hanging="360"/>
      </w:pPr>
      <w:rPr>
        <w:rFonts w:ascii="Arial" w:hAnsi="Arial" w:hint="default"/>
      </w:rPr>
    </w:lvl>
    <w:lvl w:ilvl="6" w:tplc="E06C1B00" w:tentative="1">
      <w:start w:val="1"/>
      <w:numFmt w:val="bullet"/>
      <w:lvlText w:val="•"/>
      <w:lvlJc w:val="left"/>
      <w:pPr>
        <w:tabs>
          <w:tab w:val="num" w:pos="5040"/>
        </w:tabs>
        <w:ind w:left="5040" w:hanging="360"/>
      </w:pPr>
      <w:rPr>
        <w:rFonts w:ascii="Arial" w:hAnsi="Arial" w:hint="default"/>
      </w:rPr>
    </w:lvl>
    <w:lvl w:ilvl="7" w:tplc="3150230A" w:tentative="1">
      <w:start w:val="1"/>
      <w:numFmt w:val="bullet"/>
      <w:lvlText w:val="•"/>
      <w:lvlJc w:val="left"/>
      <w:pPr>
        <w:tabs>
          <w:tab w:val="num" w:pos="5760"/>
        </w:tabs>
        <w:ind w:left="5760" w:hanging="360"/>
      </w:pPr>
      <w:rPr>
        <w:rFonts w:ascii="Arial" w:hAnsi="Arial" w:hint="default"/>
      </w:rPr>
    </w:lvl>
    <w:lvl w:ilvl="8" w:tplc="B35EB76C"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212B39AA"/>
    <w:multiLevelType w:val="hybridMultilevel"/>
    <w:tmpl w:val="4E603386"/>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4" w15:restartNumberingAfterBreak="0">
    <w:nsid w:val="347D575D"/>
    <w:multiLevelType w:val="hybridMultilevel"/>
    <w:tmpl w:val="C0ECD714"/>
    <w:lvl w:ilvl="0" w:tplc="BD82BD14">
      <w:start w:val="1"/>
      <w:numFmt w:val="bullet"/>
      <w:lvlText w:val="•"/>
      <w:lvlJc w:val="left"/>
      <w:pPr>
        <w:tabs>
          <w:tab w:val="num" w:pos="-1182"/>
        </w:tabs>
        <w:ind w:left="-1182" w:hanging="360"/>
      </w:pPr>
      <w:rPr>
        <w:rFonts w:ascii="Arial" w:hAnsi="Arial" w:hint="default"/>
      </w:rPr>
    </w:lvl>
    <w:lvl w:ilvl="1" w:tplc="5072B8C8" w:tentative="1">
      <w:start w:val="1"/>
      <w:numFmt w:val="bullet"/>
      <w:lvlText w:val="•"/>
      <w:lvlJc w:val="left"/>
      <w:pPr>
        <w:tabs>
          <w:tab w:val="num" w:pos="-462"/>
        </w:tabs>
        <w:ind w:left="-462" w:hanging="360"/>
      </w:pPr>
      <w:rPr>
        <w:rFonts w:ascii="Arial" w:hAnsi="Arial" w:hint="default"/>
      </w:rPr>
    </w:lvl>
    <w:lvl w:ilvl="2" w:tplc="4C467EDC" w:tentative="1">
      <w:start w:val="1"/>
      <w:numFmt w:val="bullet"/>
      <w:lvlText w:val="•"/>
      <w:lvlJc w:val="left"/>
      <w:pPr>
        <w:tabs>
          <w:tab w:val="num" w:pos="258"/>
        </w:tabs>
        <w:ind w:left="258" w:hanging="360"/>
      </w:pPr>
      <w:rPr>
        <w:rFonts w:ascii="Arial" w:hAnsi="Arial" w:hint="default"/>
      </w:rPr>
    </w:lvl>
    <w:lvl w:ilvl="3" w:tplc="2EDABA92" w:tentative="1">
      <w:start w:val="1"/>
      <w:numFmt w:val="bullet"/>
      <w:lvlText w:val="•"/>
      <w:lvlJc w:val="left"/>
      <w:pPr>
        <w:tabs>
          <w:tab w:val="num" w:pos="978"/>
        </w:tabs>
        <w:ind w:left="978" w:hanging="360"/>
      </w:pPr>
      <w:rPr>
        <w:rFonts w:ascii="Arial" w:hAnsi="Arial" w:hint="default"/>
      </w:rPr>
    </w:lvl>
    <w:lvl w:ilvl="4" w:tplc="F1FCDB70" w:tentative="1">
      <w:start w:val="1"/>
      <w:numFmt w:val="bullet"/>
      <w:lvlText w:val="•"/>
      <w:lvlJc w:val="left"/>
      <w:pPr>
        <w:tabs>
          <w:tab w:val="num" w:pos="1698"/>
        </w:tabs>
        <w:ind w:left="1698" w:hanging="360"/>
      </w:pPr>
      <w:rPr>
        <w:rFonts w:ascii="Arial" w:hAnsi="Arial" w:hint="default"/>
      </w:rPr>
    </w:lvl>
    <w:lvl w:ilvl="5" w:tplc="E604B5DE" w:tentative="1">
      <w:start w:val="1"/>
      <w:numFmt w:val="bullet"/>
      <w:lvlText w:val="•"/>
      <w:lvlJc w:val="left"/>
      <w:pPr>
        <w:tabs>
          <w:tab w:val="num" w:pos="2418"/>
        </w:tabs>
        <w:ind w:left="2418" w:hanging="360"/>
      </w:pPr>
      <w:rPr>
        <w:rFonts w:ascii="Arial" w:hAnsi="Arial" w:hint="default"/>
      </w:rPr>
    </w:lvl>
    <w:lvl w:ilvl="6" w:tplc="98AEB0FE" w:tentative="1">
      <w:start w:val="1"/>
      <w:numFmt w:val="bullet"/>
      <w:lvlText w:val="•"/>
      <w:lvlJc w:val="left"/>
      <w:pPr>
        <w:tabs>
          <w:tab w:val="num" w:pos="3138"/>
        </w:tabs>
        <w:ind w:left="3138" w:hanging="360"/>
      </w:pPr>
      <w:rPr>
        <w:rFonts w:ascii="Arial" w:hAnsi="Arial" w:hint="default"/>
      </w:rPr>
    </w:lvl>
    <w:lvl w:ilvl="7" w:tplc="88EAF2BE" w:tentative="1">
      <w:start w:val="1"/>
      <w:numFmt w:val="bullet"/>
      <w:lvlText w:val="•"/>
      <w:lvlJc w:val="left"/>
      <w:pPr>
        <w:tabs>
          <w:tab w:val="num" w:pos="3858"/>
        </w:tabs>
        <w:ind w:left="3858" w:hanging="360"/>
      </w:pPr>
      <w:rPr>
        <w:rFonts w:ascii="Arial" w:hAnsi="Arial" w:hint="default"/>
      </w:rPr>
    </w:lvl>
    <w:lvl w:ilvl="8" w:tplc="E21034EC" w:tentative="1">
      <w:start w:val="1"/>
      <w:numFmt w:val="bullet"/>
      <w:lvlText w:val="•"/>
      <w:lvlJc w:val="left"/>
      <w:pPr>
        <w:tabs>
          <w:tab w:val="num" w:pos="4578"/>
        </w:tabs>
        <w:ind w:left="4578" w:hanging="360"/>
      </w:pPr>
      <w:rPr>
        <w:rFonts w:ascii="Arial" w:hAnsi="Arial" w:hint="default"/>
      </w:rPr>
    </w:lvl>
  </w:abstractNum>
  <w:abstractNum w:abstractNumId="5" w15:restartNumberingAfterBreak="0">
    <w:nsid w:val="3B7C443F"/>
    <w:multiLevelType w:val="hybridMultilevel"/>
    <w:tmpl w:val="E34A3720"/>
    <w:lvl w:ilvl="0" w:tplc="0E8C766A">
      <w:start w:val="1"/>
      <w:numFmt w:val="bullet"/>
      <w:lvlText w:val="•"/>
      <w:lvlJc w:val="left"/>
      <w:pPr>
        <w:tabs>
          <w:tab w:val="num" w:pos="720"/>
        </w:tabs>
        <w:ind w:left="720" w:hanging="360"/>
      </w:pPr>
      <w:rPr>
        <w:rFonts w:ascii="Arial" w:hAnsi="Arial" w:hint="default"/>
      </w:rPr>
    </w:lvl>
    <w:lvl w:ilvl="1" w:tplc="20CEE26E" w:tentative="1">
      <w:start w:val="1"/>
      <w:numFmt w:val="bullet"/>
      <w:lvlText w:val="•"/>
      <w:lvlJc w:val="left"/>
      <w:pPr>
        <w:tabs>
          <w:tab w:val="num" w:pos="1440"/>
        </w:tabs>
        <w:ind w:left="1440" w:hanging="360"/>
      </w:pPr>
      <w:rPr>
        <w:rFonts w:ascii="Arial" w:hAnsi="Arial" w:hint="default"/>
      </w:rPr>
    </w:lvl>
    <w:lvl w:ilvl="2" w:tplc="2B188AEA" w:tentative="1">
      <w:start w:val="1"/>
      <w:numFmt w:val="bullet"/>
      <w:lvlText w:val="•"/>
      <w:lvlJc w:val="left"/>
      <w:pPr>
        <w:tabs>
          <w:tab w:val="num" w:pos="2160"/>
        </w:tabs>
        <w:ind w:left="2160" w:hanging="360"/>
      </w:pPr>
      <w:rPr>
        <w:rFonts w:ascii="Arial" w:hAnsi="Arial" w:hint="default"/>
      </w:rPr>
    </w:lvl>
    <w:lvl w:ilvl="3" w:tplc="D876D024" w:tentative="1">
      <w:start w:val="1"/>
      <w:numFmt w:val="bullet"/>
      <w:lvlText w:val="•"/>
      <w:lvlJc w:val="left"/>
      <w:pPr>
        <w:tabs>
          <w:tab w:val="num" w:pos="2880"/>
        </w:tabs>
        <w:ind w:left="2880" w:hanging="360"/>
      </w:pPr>
      <w:rPr>
        <w:rFonts w:ascii="Arial" w:hAnsi="Arial" w:hint="default"/>
      </w:rPr>
    </w:lvl>
    <w:lvl w:ilvl="4" w:tplc="7AA2180C" w:tentative="1">
      <w:start w:val="1"/>
      <w:numFmt w:val="bullet"/>
      <w:lvlText w:val="•"/>
      <w:lvlJc w:val="left"/>
      <w:pPr>
        <w:tabs>
          <w:tab w:val="num" w:pos="3600"/>
        </w:tabs>
        <w:ind w:left="3600" w:hanging="360"/>
      </w:pPr>
      <w:rPr>
        <w:rFonts w:ascii="Arial" w:hAnsi="Arial" w:hint="default"/>
      </w:rPr>
    </w:lvl>
    <w:lvl w:ilvl="5" w:tplc="FB5EF72E" w:tentative="1">
      <w:start w:val="1"/>
      <w:numFmt w:val="bullet"/>
      <w:lvlText w:val="•"/>
      <w:lvlJc w:val="left"/>
      <w:pPr>
        <w:tabs>
          <w:tab w:val="num" w:pos="4320"/>
        </w:tabs>
        <w:ind w:left="4320" w:hanging="360"/>
      </w:pPr>
      <w:rPr>
        <w:rFonts w:ascii="Arial" w:hAnsi="Arial" w:hint="default"/>
      </w:rPr>
    </w:lvl>
    <w:lvl w:ilvl="6" w:tplc="3628013C" w:tentative="1">
      <w:start w:val="1"/>
      <w:numFmt w:val="bullet"/>
      <w:lvlText w:val="•"/>
      <w:lvlJc w:val="left"/>
      <w:pPr>
        <w:tabs>
          <w:tab w:val="num" w:pos="5040"/>
        </w:tabs>
        <w:ind w:left="5040" w:hanging="360"/>
      </w:pPr>
      <w:rPr>
        <w:rFonts w:ascii="Arial" w:hAnsi="Arial" w:hint="default"/>
      </w:rPr>
    </w:lvl>
    <w:lvl w:ilvl="7" w:tplc="97D8B430" w:tentative="1">
      <w:start w:val="1"/>
      <w:numFmt w:val="bullet"/>
      <w:lvlText w:val="•"/>
      <w:lvlJc w:val="left"/>
      <w:pPr>
        <w:tabs>
          <w:tab w:val="num" w:pos="5760"/>
        </w:tabs>
        <w:ind w:left="5760" w:hanging="360"/>
      </w:pPr>
      <w:rPr>
        <w:rFonts w:ascii="Arial" w:hAnsi="Arial" w:hint="default"/>
      </w:rPr>
    </w:lvl>
    <w:lvl w:ilvl="8" w:tplc="2E12DA08"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652B6810"/>
    <w:multiLevelType w:val="hybridMultilevel"/>
    <w:tmpl w:val="EEDC185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653F5F5C"/>
    <w:multiLevelType w:val="hybridMultilevel"/>
    <w:tmpl w:val="2B62AFDE"/>
    <w:lvl w:ilvl="0" w:tplc="4A6097BC">
      <w:start w:val="1"/>
      <w:numFmt w:val="bullet"/>
      <w:lvlText w:val="•"/>
      <w:lvlJc w:val="left"/>
      <w:pPr>
        <w:tabs>
          <w:tab w:val="num" w:pos="720"/>
        </w:tabs>
        <w:ind w:left="720" w:hanging="360"/>
      </w:pPr>
      <w:rPr>
        <w:rFonts w:ascii="Arial" w:hAnsi="Arial" w:hint="default"/>
      </w:rPr>
    </w:lvl>
    <w:lvl w:ilvl="1" w:tplc="931AE5F8" w:tentative="1">
      <w:start w:val="1"/>
      <w:numFmt w:val="bullet"/>
      <w:lvlText w:val="•"/>
      <w:lvlJc w:val="left"/>
      <w:pPr>
        <w:tabs>
          <w:tab w:val="num" w:pos="1440"/>
        </w:tabs>
        <w:ind w:left="1440" w:hanging="360"/>
      </w:pPr>
      <w:rPr>
        <w:rFonts w:ascii="Arial" w:hAnsi="Arial" w:hint="default"/>
      </w:rPr>
    </w:lvl>
    <w:lvl w:ilvl="2" w:tplc="1DCA1294" w:tentative="1">
      <w:start w:val="1"/>
      <w:numFmt w:val="bullet"/>
      <w:lvlText w:val="•"/>
      <w:lvlJc w:val="left"/>
      <w:pPr>
        <w:tabs>
          <w:tab w:val="num" w:pos="2160"/>
        </w:tabs>
        <w:ind w:left="2160" w:hanging="360"/>
      </w:pPr>
      <w:rPr>
        <w:rFonts w:ascii="Arial" w:hAnsi="Arial" w:hint="default"/>
      </w:rPr>
    </w:lvl>
    <w:lvl w:ilvl="3" w:tplc="206E6788" w:tentative="1">
      <w:start w:val="1"/>
      <w:numFmt w:val="bullet"/>
      <w:lvlText w:val="•"/>
      <w:lvlJc w:val="left"/>
      <w:pPr>
        <w:tabs>
          <w:tab w:val="num" w:pos="2880"/>
        </w:tabs>
        <w:ind w:left="2880" w:hanging="360"/>
      </w:pPr>
      <w:rPr>
        <w:rFonts w:ascii="Arial" w:hAnsi="Arial" w:hint="default"/>
      </w:rPr>
    </w:lvl>
    <w:lvl w:ilvl="4" w:tplc="318C38FE" w:tentative="1">
      <w:start w:val="1"/>
      <w:numFmt w:val="bullet"/>
      <w:lvlText w:val="•"/>
      <w:lvlJc w:val="left"/>
      <w:pPr>
        <w:tabs>
          <w:tab w:val="num" w:pos="3600"/>
        </w:tabs>
        <w:ind w:left="3600" w:hanging="360"/>
      </w:pPr>
      <w:rPr>
        <w:rFonts w:ascii="Arial" w:hAnsi="Arial" w:hint="default"/>
      </w:rPr>
    </w:lvl>
    <w:lvl w:ilvl="5" w:tplc="E6A4C082" w:tentative="1">
      <w:start w:val="1"/>
      <w:numFmt w:val="bullet"/>
      <w:lvlText w:val="•"/>
      <w:lvlJc w:val="left"/>
      <w:pPr>
        <w:tabs>
          <w:tab w:val="num" w:pos="4320"/>
        </w:tabs>
        <w:ind w:left="4320" w:hanging="360"/>
      </w:pPr>
      <w:rPr>
        <w:rFonts w:ascii="Arial" w:hAnsi="Arial" w:hint="default"/>
      </w:rPr>
    </w:lvl>
    <w:lvl w:ilvl="6" w:tplc="DE7CE466" w:tentative="1">
      <w:start w:val="1"/>
      <w:numFmt w:val="bullet"/>
      <w:lvlText w:val="•"/>
      <w:lvlJc w:val="left"/>
      <w:pPr>
        <w:tabs>
          <w:tab w:val="num" w:pos="5040"/>
        </w:tabs>
        <w:ind w:left="5040" w:hanging="360"/>
      </w:pPr>
      <w:rPr>
        <w:rFonts w:ascii="Arial" w:hAnsi="Arial" w:hint="default"/>
      </w:rPr>
    </w:lvl>
    <w:lvl w:ilvl="7" w:tplc="D2C6B10E" w:tentative="1">
      <w:start w:val="1"/>
      <w:numFmt w:val="bullet"/>
      <w:lvlText w:val="•"/>
      <w:lvlJc w:val="left"/>
      <w:pPr>
        <w:tabs>
          <w:tab w:val="num" w:pos="5760"/>
        </w:tabs>
        <w:ind w:left="5760" w:hanging="360"/>
      </w:pPr>
      <w:rPr>
        <w:rFonts w:ascii="Arial" w:hAnsi="Arial" w:hint="default"/>
      </w:rPr>
    </w:lvl>
    <w:lvl w:ilvl="8" w:tplc="0E46181A"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65A95362"/>
    <w:multiLevelType w:val="hybridMultilevel"/>
    <w:tmpl w:val="4476B352"/>
    <w:lvl w:ilvl="0" w:tplc="CD40CC6E">
      <w:start w:val="1"/>
      <w:numFmt w:val="bullet"/>
      <w:lvlText w:val="•"/>
      <w:lvlJc w:val="left"/>
      <w:pPr>
        <w:tabs>
          <w:tab w:val="num" w:pos="360"/>
        </w:tabs>
        <w:ind w:left="360" w:hanging="360"/>
      </w:pPr>
      <w:rPr>
        <w:rFonts w:ascii="Arial" w:hAnsi="Arial" w:hint="default"/>
      </w:rPr>
    </w:lvl>
    <w:lvl w:ilvl="1" w:tplc="3A10F314" w:tentative="1">
      <w:start w:val="1"/>
      <w:numFmt w:val="bullet"/>
      <w:lvlText w:val="•"/>
      <w:lvlJc w:val="left"/>
      <w:pPr>
        <w:tabs>
          <w:tab w:val="num" w:pos="172"/>
        </w:tabs>
        <w:ind w:left="172" w:hanging="360"/>
      </w:pPr>
      <w:rPr>
        <w:rFonts w:ascii="Arial" w:hAnsi="Arial" w:hint="default"/>
      </w:rPr>
    </w:lvl>
    <w:lvl w:ilvl="2" w:tplc="045C8BD8" w:tentative="1">
      <w:start w:val="1"/>
      <w:numFmt w:val="bullet"/>
      <w:lvlText w:val="•"/>
      <w:lvlJc w:val="left"/>
      <w:pPr>
        <w:tabs>
          <w:tab w:val="num" w:pos="892"/>
        </w:tabs>
        <w:ind w:left="892" w:hanging="360"/>
      </w:pPr>
      <w:rPr>
        <w:rFonts w:ascii="Arial" w:hAnsi="Arial" w:hint="default"/>
      </w:rPr>
    </w:lvl>
    <w:lvl w:ilvl="3" w:tplc="76981D70" w:tentative="1">
      <w:start w:val="1"/>
      <w:numFmt w:val="bullet"/>
      <w:lvlText w:val="•"/>
      <w:lvlJc w:val="left"/>
      <w:pPr>
        <w:tabs>
          <w:tab w:val="num" w:pos="1612"/>
        </w:tabs>
        <w:ind w:left="1612" w:hanging="360"/>
      </w:pPr>
      <w:rPr>
        <w:rFonts w:ascii="Arial" w:hAnsi="Arial" w:hint="default"/>
      </w:rPr>
    </w:lvl>
    <w:lvl w:ilvl="4" w:tplc="A29EF9CA" w:tentative="1">
      <w:start w:val="1"/>
      <w:numFmt w:val="bullet"/>
      <w:lvlText w:val="•"/>
      <w:lvlJc w:val="left"/>
      <w:pPr>
        <w:tabs>
          <w:tab w:val="num" w:pos="2332"/>
        </w:tabs>
        <w:ind w:left="2332" w:hanging="360"/>
      </w:pPr>
      <w:rPr>
        <w:rFonts w:ascii="Arial" w:hAnsi="Arial" w:hint="default"/>
      </w:rPr>
    </w:lvl>
    <w:lvl w:ilvl="5" w:tplc="4BAC6FCC" w:tentative="1">
      <w:start w:val="1"/>
      <w:numFmt w:val="bullet"/>
      <w:lvlText w:val="•"/>
      <w:lvlJc w:val="left"/>
      <w:pPr>
        <w:tabs>
          <w:tab w:val="num" w:pos="3052"/>
        </w:tabs>
        <w:ind w:left="3052" w:hanging="360"/>
      </w:pPr>
      <w:rPr>
        <w:rFonts w:ascii="Arial" w:hAnsi="Arial" w:hint="default"/>
      </w:rPr>
    </w:lvl>
    <w:lvl w:ilvl="6" w:tplc="8468F340" w:tentative="1">
      <w:start w:val="1"/>
      <w:numFmt w:val="bullet"/>
      <w:lvlText w:val="•"/>
      <w:lvlJc w:val="left"/>
      <w:pPr>
        <w:tabs>
          <w:tab w:val="num" w:pos="3772"/>
        </w:tabs>
        <w:ind w:left="3772" w:hanging="360"/>
      </w:pPr>
      <w:rPr>
        <w:rFonts w:ascii="Arial" w:hAnsi="Arial" w:hint="default"/>
      </w:rPr>
    </w:lvl>
    <w:lvl w:ilvl="7" w:tplc="9ED84D48" w:tentative="1">
      <w:start w:val="1"/>
      <w:numFmt w:val="bullet"/>
      <w:lvlText w:val="•"/>
      <w:lvlJc w:val="left"/>
      <w:pPr>
        <w:tabs>
          <w:tab w:val="num" w:pos="4492"/>
        </w:tabs>
        <w:ind w:left="4492" w:hanging="360"/>
      </w:pPr>
      <w:rPr>
        <w:rFonts w:ascii="Arial" w:hAnsi="Arial" w:hint="default"/>
      </w:rPr>
    </w:lvl>
    <w:lvl w:ilvl="8" w:tplc="2BCCA974" w:tentative="1">
      <w:start w:val="1"/>
      <w:numFmt w:val="bullet"/>
      <w:lvlText w:val="•"/>
      <w:lvlJc w:val="left"/>
      <w:pPr>
        <w:tabs>
          <w:tab w:val="num" w:pos="5212"/>
        </w:tabs>
        <w:ind w:left="5212" w:hanging="360"/>
      </w:pPr>
      <w:rPr>
        <w:rFonts w:ascii="Arial" w:hAnsi="Arial" w:hint="default"/>
      </w:rPr>
    </w:lvl>
  </w:abstractNum>
  <w:abstractNum w:abstractNumId="9" w15:restartNumberingAfterBreak="0">
    <w:nsid w:val="716D359F"/>
    <w:multiLevelType w:val="hybridMultilevel"/>
    <w:tmpl w:val="9FEA7D96"/>
    <w:lvl w:ilvl="0" w:tplc="56F0B1F2">
      <w:start w:val="1"/>
      <w:numFmt w:val="bullet"/>
      <w:lvlText w:val="•"/>
      <w:lvlJc w:val="left"/>
      <w:pPr>
        <w:tabs>
          <w:tab w:val="num" w:pos="720"/>
        </w:tabs>
        <w:ind w:left="720" w:hanging="360"/>
      </w:pPr>
      <w:rPr>
        <w:rFonts w:ascii="Arial" w:hAnsi="Arial" w:hint="default"/>
      </w:rPr>
    </w:lvl>
    <w:lvl w:ilvl="1" w:tplc="278808B4" w:tentative="1">
      <w:start w:val="1"/>
      <w:numFmt w:val="bullet"/>
      <w:lvlText w:val="•"/>
      <w:lvlJc w:val="left"/>
      <w:pPr>
        <w:tabs>
          <w:tab w:val="num" w:pos="1440"/>
        </w:tabs>
        <w:ind w:left="1440" w:hanging="360"/>
      </w:pPr>
      <w:rPr>
        <w:rFonts w:ascii="Arial" w:hAnsi="Arial" w:hint="default"/>
      </w:rPr>
    </w:lvl>
    <w:lvl w:ilvl="2" w:tplc="4492FD72" w:tentative="1">
      <w:start w:val="1"/>
      <w:numFmt w:val="bullet"/>
      <w:lvlText w:val="•"/>
      <w:lvlJc w:val="left"/>
      <w:pPr>
        <w:tabs>
          <w:tab w:val="num" w:pos="2160"/>
        </w:tabs>
        <w:ind w:left="2160" w:hanging="360"/>
      </w:pPr>
      <w:rPr>
        <w:rFonts w:ascii="Arial" w:hAnsi="Arial" w:hint="default"/>
      </w:rPr>
    </w:lvl>
    <w:lvl w:ilvl="3" w:tplc="B9DCA0BA" w:tentative="1">
      <w:start w:val="1"/>
      <w:numFmt w:val="bullet"/>
      <w:lvlText w:val="•"/>
      <w:lvlJc w:val="left"/>
      <w:pPr>
        <w:tabs>
          <w:tab w:val="num" w:pos="2880"/>
        </w:tabs>
        <w:ind w:left="2880" w:hanging="360"/>
      </w:pPr>
      <w:rPr>
        <w:rFonts w:ascii="Arial" w:hAnsi="Arial" w:hint="default"/>
      </w:rPr>
    </w:lvl>
    <w:lvl w:ilvl="4" w:tplc="7D8E138C" w:tentative="1">
      <w:start w:val="1"/>
      <w:numFmt w:val="bullet"/>
      <w:lvlText w:val="•"/>
      <w:lvlJc w:val="left"/>
      <w:pPr>
        <w:tabs>
          <w:tab w:val="num" w:pos="3600"/>
        </w:tabs>
        <w:ind w:left="3600" w:hanging="360"/>
      </w:pPr>
      <w:rPr>
        <w:rFonts w:ascii="Arial" w:hAnsi="Arial" w:hint="default"/>
      </w:rPr>
    </w:lvl>
    <w:lvl w:ilvl="5" w:tplc="58D8C532" w:tentative="1">
      <w:start w:val="1"/>
      <w:numFmt w:val="bullet"/>
      <w:lvlText w:val="•"/>
      <w:lvlJc w:val="left"/>
      <w:pPr>
        <w:tabs>
          <w:tab w:val="num" w:pos="4320"/>
        </w:tabs>
        <w:ind w:left="4320" w:hanging="360"/>
      </w:pPr>
      <w:rPr>
        <w:rFonts w:ascii="Arial" w:hAnsi="Arial" w:hint="default"/>
      </w:rPr>
    </w:lvl>
    <w:lvl w:ilvl="6" w:tplc="846480DA" w:tentative="1">
      <w:start w:val="1"/>
      <w:numFmt w:val="bullet"/>
      <w:lvlText w:val="•"/>
      <w:lvlJc w:val="left"/>
      <w:pPr>
        <w:tabs>
          <w:tab w:val="num" w:pos="5040"/>
        </w:tabs>
        <w:ind w:left="5040" w:hanging="360"/>
      </w:pPr>
      <w:rPr>
        <w:rFonts w:ascii="Arial" w:hAnsi="Arial" w:hint="default"/>
      </w:rPr>
    </w:lvl>
    <w:lvl w:ilvl="7" w:tplc="BA6692B2" w:tentative="1">
      <w:start w:val="1"/>
      <w:numFmt w:val="bullet"/>
      <w:lvlText w:val="•"/>
      <w:lvlJc w:val="left"/>
      <w:pPr>
        <w:tabs>
          <w:tab w:val="num" w:pos="5760"/>
        </w:tabs>
        <w:ind w:left="5760" w:hanging="360"/>
      </w:pPr>
      <w:rPr>
        <w:rFonts w:ascii="Arial" w:hAnsi="Arial" w:hint="default"/>
      </w:rPr>
    </w:lvl>
    <w:lvl w:ilvl="8" w:tplc="40F092F4"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73FF5408"/>
    <w:multiLevelType w:val="hybridMultilevel"/>
    <w:tmpl w:val="EE0A8BA2"/>
    <w:lvl w:ilvl="0" w:tplc="32928782">
      <w:start w:val="1"/>
      <w:numFmt w:val="bullet"/>
      <w:lvlText w:val="•"/>
      <w:lvlJc w:val="left"/>
      <w:pPr>
        <w:tabs>
          <w:tab w:val="num" w:pos="720"/>
        </w:tabs>
        <w:ind w:left="720" w:hanging="360"/>
      </w:pPr>
      <w:rPr>
        <w:rFonts w:ascii="Arial" w:hAnsi="Arial" w:hint="default"/>
      </w:rPr>
    </w:lvl>
    <w:lvl w:ilvl="1" w:tplc="EA182A76" w:tentative="1">
      <w:start w:val="1"/>
      <w:numFmt w:val="bullet"/>
      <w:lvlText w:val="•"/>
      <w:lvlJc w:val="left"/>
      <w:pPr>
        <w:tabs>
          <w:tab w:val="num" w:pos="1440"/>
        </w:tabs>
        <w:ind w:left="1440" w:hanging="360"/>
      </w:pPr>
      <w:rPr>
        <w:rFonts w:ascii="Arial" w:hAnsi="Arial" w:hint="default"/>
      </w:rPr>
    </w:lvl>
    <w:lvl w:ilvl="2" w:tplc="4AB21A38" w:tentative="1">
      <w:start w:val="1"/>
      <w:numFmt w:val="bullet"/>
      <w:lvlText w:val="•"/>
      <w:lvlJc w:val="left"/>
      <w:pPr>
        <w:tabs>
          <w:tab w:val="num" w:pos="2160"/>
        </w:tabs>
        <w:ind w:left="2160" w:hanging="360"/>
      </w:pPr>
      <w:rPr>
        <w:rFonts w:ascii="Arial" w:hAnsi="Arial" w:hint="default"/>
      </w:rPr>
    </w:lvl>
    <w:lvl w:ilvl="3" w:tplc="1CDC7B26" w:tentative="1">
      <w:start w:val="1"/>
      <w:numFmt w:val="bullet"/>
      <w:lvlText w:val="•"/>
      <w:lvlJc w:val="left"/>
      <w:pPr>
        <w:tabs>
          <w:tab w:val="num" w:pos="2880"/>
        </w:tabs>
        <w:ind w:left="2880" w:hanging="360"/>
      </w:pPr>
      <w:rPr>
        <w:rFonts w:ascii="Arial" w:hAnsi="Arial" w:hint="default"/>
      </w:rPr>
    </w:lvl>
    <w:lvl w:ilvl="4" w:tplc="D4647A4A" w:tentative="1">
      <w:start w:val="1"/>
      <w:numFmt w:val="bullet"/>
      <w:lvlText w:val="•"/>
      <w:lvlJc w:val="left"/>
      <w:pPr>
        <w:tabs>
          <w:tab w:val="num" w:pos="3600"/>
        </w:tabs>
        <w:ind w:left="3600" w:hanging="360"/>
      </w:pPr>
      <w:rPr>
        <w:rFonts w:ascii="Arial" w:hAnsi="Arial" w:hint="default"/>
      </w:rPr>
    </w:lvl>
    <w:lvl w:ilvl="5" w:tplc="C5945E4C" w:tentative="1">
      <w:start w:val="1"/>
      <w:numFmt w:val="bullet"/>
      <w:lvlText w:val="•"/>
      <w:lvlJc w:val="left"/>
      <w:pPr>
        <w:tabs>
          <w:tab w:val="num" w:pos="4320"/>
        </w:tabs>
        <w:ind w:left="4320" w:hanging="360"/>
      </w:pPr>
      <w:rPr>
        <w:rFonts w:ascii="Arial" w:hAnsi="Arial" w:hint="default"/>
      </w:rPr>
    </w:lvl>
    <w:lvl w:ilvl="6" w:tplc="EBC2293C" w:tentative="1">
      <w:start w:val="1"/>
      <w:numFmt w:val="bullet"/>
      <w:lvlText w:val="•"/>
      <w:lvlJc w:val="left"/>
      <w:pPr>
        <w:tabs>
          <w:tab w:val="num" w:pos="5040"/>
        </w:tabs>
        <w:ind w:left="5040" w:hanging="360"/>
      </w:pPr>
      <w:rPr>
        <w:rFonts w:ascii="Arial" w:hAnsi="Arial" w:hint="default"/>
      </w:rPr>
    </w:lvl>
    <w:lvl w:ilvl="7" w:tplc="6842487C" w:tentative="1">
      <w:start w:val="1"/>
      <w:numFmt w:val="bullet"/>
      <w:lvlText w:val="•"/>
      <w:lvlJc w:val="left"/>
      <w:pPr>
        <w:tabs>
          <w:tab w:val="num" w:pos="5760"/>
        </w:tabs>
        <w:ind w:left="5760" w:hanging="360"/>
      </w:pPr>
      <w:rPr>
        <w:rFonts w:ascii="Arial" w:hAnsi="Arial" w:hint="default"/>
      </w:rPr>
    </w:lvl>
    <w:lvl w:ilvl="8" w:tplc="24EA964E"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7A7B174F"/>
    <w:multiLevelType w:val="hybridMultilevel"/>
    <w:tmpl w:val="DA9078B4"/>
    <w:lvl w:ilvl="0" w:tplc="25B04156">
      <w:start w:val="1"/>
      <w:numFmt w:val="bullet"/>
      <w:lvlText w:val="•"/>
      <w:lvlJc w:val="left"/>
      <w:pPr>
        <w:tabs>
          <w:tab w:val="num" w:pos="720"/>
        </w:tabs>
        <w:ind w:left="720" w:hanging="360"/>
      </w:pPr>
      <w:rPr>
        <w:rFonts w:ascii="Arial" w:hAnsi="Arial" w:hint="default"/>
      </w:rPr>
    </w:lvl>
    <w:lvl w:ilvl="1" w:tplc="0136B844" w:tentative="1">
      <w:start w:val="1"/>
      <w:numFmt w:val="bullet"/>
      <w:lvlText w:val="•"/>
      <w:lvlJc w:val="left"/>
      <w:pPr>
        <w:tabs>
          <w:tab w:val="num" w:pos="1440"/>
        </w:tabs>
        <w:ind w:left="1440" w:hanging="360"/>
      </w:pPr>
      <w:rPr>
        <w:rFonts w:ascii="Arial" w:hAnsi="Arial" w:hint="default"/>
      </w:rPr>
    </w:lvl>
    <w:lvl w:ilvl="2" w:tplc="7FA08560" w:tentative="1">
      <w:start w:val="1"/>
      <w:numFmt w:val="bullet"/>
      <w:lvlText w:val="•"/>
      <w:lvlJc w:val="left"/>
      <w:pPr>
        <w:tabs>
          <w:tab w:val="num" w:pos="2160"/>
        </w:tabs>
        <w:ind w:left="2160" w:hanging="360"/>
      </w:pPr>
      <w:rPr>
        <w:rFonts w:ascii="Arial" w:hAnsi="Arial" w:hint="default"/>
      </w:rPr>
    </w:lvl>
    <w:lvl w:ilvl="3" w:tplc="58EE21AA" w:tentative="1">
      <w:start w:val="1"/>
      <w:numFmt w:val="bullet"/>
      <w:lvlText w:val="•"/>
      <w:lvlJc w:val="left"/>
      <w:pPr>
        <w:tabs>
          <w:tab w:val="num" w:pos="2880"/>
        </w:tabs>
        <w:ind w:left="2880" w:hanging="360"/>
      </w:pPr>
      <w:rPr>
        <w:rFonts w:ascii="Arial" w:hAnsi="Arial" w:hint="default"/>
      </w:rPr>
    </w:lvl>
    <w:lvl w:ilvl="4" w:tplc="FA2C120A" w:tentative="1">
      <w:start w:val="1"/>
      <w:numFmt w:val="bullet"/>
      <w:lvlText w:val="•"/>
      <w:lvlJc w:val="left"/>
      <w:pPr>
        <w:tabs>
          <w:tab w:val="num" w:pos="3600"/>
        </w:tabs>
        <w:ind w:left="3600" w:hanging="360"/>
      </w:pPr>
      <w:rPr>
        <w:rFonts w:ascii="Arial" w:hAnsi="Arial" w:hint="default"/>
      </w:rPr>
    </w:lvl>
    <w:lvl w:ilvl="5" w:tplc="8A8224E8" w:tentative="1">
      <w:start w:val="1"/>
      <w:numFmt w:val="bullet"/>
      <w:lvlText w:val="•"/>
      <w:lvlJc w:val="left"/>
      <w:pPr>
        <w:tabs>
          <w:tab w:val="num" w:pos="4320"/>
        </w:tabs>
        <w:ind w:left="4320" w:hanging="360"/>
      </w:pPr>
      <w:rPr>
        <w:rFonts w:ascii="Arial" w:hAnsi="Arial" w:hint="default"/>
      </w:rPr>
    </w:lvl>
    <w:lvl w:ilvl="6" w:tplc="2398FAB4" w:tentative="1">
      <w:start w:val="1"/>
      <w:numFmt w:val="bullet"/>
      <w:lvlText w:val="•"/>
      <w:lvlJc w:val="left"/>
      <w:pPr>
        <w:tabs>
          <w:tab w:val="num" w:pos="5040"/>
        </w:tabs>
        <w:ind w:left="5040" w:hanging="360"/>
      </w:pPr>
      <w:rPr>
        <w:rFonts w:ascii="Arial" w:hAnsi="Arial" w:hint="default"/>
      </w:rPr>
    </w:lvl>
    <w:lvl w:ilvl="7" w:tplc="84145434" w:tentative="1">
      <w:start w:val="1"/>
      <w:numFmt w:val="bullet"/>
      <w:lvlText w:val="•"/>
      <w:lvlJc w:val="left"/>
      <w:pPr>
        <w:tabs>
          <w:tab w:val="num" w:pos="5760"/>
        </w:tabs>
        <w:ind w:left="5760" w:hanging="360"/>
      </w:pPr>
      <w:rPr>
        <w:rFonts w:ascii="Arial" w:hAnsi="Arial" w:hint="default"/>
      </w:rPr>
    </w:lvl>
    <w:lvl w:ilvl="8" w:tplc="DC46ED8C"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7A7F3DCA"/>
    <w:multiLevelType w:val="hybridMultilevel"/>
    <w:tmpl w:val="0AF82A42"/>
    <w:lvl w:ilvl="0" w:tplc="9AFEAEC8">
      <w:start w:val="1"/>
      <w:numFmt w:val="decimal"/>
      <w:lvlText w:val="%1."/>
      <w:lvlJc w:val="left"/>
      <w:pPr>
        <w:ind w:left="360" w:hanging="360"/>
      </w:pPr>
      <w:rPr>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7B1949A9"/>
    <w:multiLevelType w:val="hybridMultilevel"/>
    <w:tmpl w:val="335CE0C2"/>
    <w:lvl w:ilvl="0" w:tplc="F86AB2B6">
      <w:start w:val="1"/>
      <w:numFmt w:val="bullet"/>
      <w:lvlText w:val="•"/>
      <w:lvlJc w:val="left"/>
      <w:pPr>
        <w:tabs>
          <w:tab w:val="num" w:pos="720"/>
        </w:tabs>
        <w:ind w:left="720" w:hanging="360"/>
      </w:pPr>
      <w:rPr>
        <w:rFonts w:ascii="Arial" w:hAnsi="Arial" w:hint="default"/>
      </w:rPr>
    </w:lvl>
    <w:lvl w:ilvl="1" w:tplc="723003BA" w:tentative="1">
      <w:start w:val="1"/>
      <w:numFmt w:val="bullet"/>
      <w:lvlText w:val="•"/>
      <w:lvlJc w:val="left"/>
      <w:pPr>
        <w:tabs>
          <w:tab w:val="num" w:pos="1440"/>
        </w:tabs>
        <w:ind w:left="1440" w:hanging="360"/>
      </w:pPr>
      <w:rPr>
        <w:rFonts w:ascii="Arial" w:hAnsi="Arial" w:hint="default"/>
      </w:rPr>
    </w:lvl>
    <w:lvl w:ilvl="2" w:tplc="389875FA" w:tentative="1">
      <w:start w:val="1"/>
      <w:numFmt w:val="bullet"/>
      <w:lvlText w:val="•"/>
      <w:lvlJc w:val="left"/>
      <w:pPr>
        <w:tabs>
          <w:tab w:val="num" w:pos="2160"/>
        </w:tabs>
        <w:ind w:left="2160" w:hanging="360"/>
      </w:pPr>
      <w:rPr>
        <w:rFonts w:ascii="Arial" w:hAnsi="Arial" w:hint="default"/>
      </w:rPr>
    </w:lvl>
    <w:lvl w:ilvl="3" w:tplc="7B5AA8CA" w:tentative="1">
      <w:start w:val="1"/>
      <w:numFmt w:val="bullet"/>
      <w:lvlText w:val="•"/>
      <w:lvlJc w:val="left"/>
      <w:pPr>
        <w:tabs>
          <w:tab w:val="num" w:pos="2880"/>
        </w:tabs>
        <w:ind w:left="2880" w:hanging="360"/>
      </w:pPr>
      <w:rPr>
        <w:rFonts w:ascii="Arial" w:hAnsi="Arial" w:hint="default"/>
      </w:rPr>
    </w:lvl>
    <w:lvl w:ilvl="4" w:tplc="D4206032" w:tentative="1">
      <w:start w:val="1"/>
      <w:numFmt w:val="bullet"/>
      <w:lvlText w:val="•"/>
      <w:lvlJc w:val="left"/>
      <w:pPr>
        <w:tabs>
          <w:tab w:val="num" w:pos="3600"/>
        </w:tabs>
        <w:ind w:left="3600" w:hanging="360"/>
      </w:pPr>
      <w:rPr>
        <w:rFonts w:ascii="Arial" w:hAnsi="Arial" w:hint="default"/>
      </w:rPr>
    </w:lvl>
    <w:lvl w:ilvl="5" w:tplc="DF5EA748" w:tentative="1">
      <w:start w:val="1"/>
      <w:numFmt w:val="bullet"/>
      <w:lvlText w:val="•"/>
      <w:lvlJc w:val="left"/>
      <w:pPr>
        <w:tabs>
          <w:tab w:val="num" w:pos="4320"/>
        </w:tabs>
        <w:ind w:left="4320" w:hanging="360"/>
      </w:pPr>
      <w:rPr>
        <w:rFonts w:ascii="Arial" w:hAnsi="Arial" w:hint="default"/>
      </w:rPr>
    </w:lvl>
    <w:lvl w:ilvl="6" w:tplc="1F72B3A8" w:tentative="1">
      <w:start w:val="1"/>
      <w:numFmt w:val="bullet"/>
      <w:lvlText w:val="•"/>
      <w:lvlJc w:val="left"/>
      <w:pPr>
        <w:tabs>
          <w:tab w:val="num" w:pos="5040"/>
        </w:tabs>
        <w:ind w:left="5040" w:hanging="360"/>
      </w:pPr>
      <w:rPr>
        <w:rFonts w:ascii="Arial" w:hAnsi="Arial" w:hint="default"/>
      </w:rPr>
    </w:lvl>
    <w:lvl w:ilvl="7" w:tplc="CBF044F6" w:tentative="1">
      <w:start w:val="1"/>
      <w:numFmt w:val="bullet"/>
      <w:lvlText w:val="•"/>
      <w:lvlJc w:val="left"/>
      <w:pPr>
        <w:tabs>
          <w:tab w:val="num" w:pos="5760"/>
        </w:tabs>
        <w:ind w:left="5760" w:hanging="360"/>
      </w:pPr>
      <w:rPr>
        <w:rFonts w:ascii="Arial" w:hAnsi="Arial" w:hint="default"/>
      </w:rPr>
    </w:lvl>
    <w:lvl w:ilvl="8" w:tplc="1E5E578C" w:tentative="1">
      <w:start w:val="1"/>
      <w:numFmt w:val="bullet"/>
      <w:lvlText w:val="•"/>
      <w:lvlJc w:val="left"/>
      <w:pPr>
        <w:tabs>
          <w:tab w:val="num" w:pos="6480"/>
        </w:tabs>
        <w:ind w:left="6480" w:hanging="360"/>
      </w:pPr>
      <w:rPr>
        <w:rFonts w:ascii="Arial" w:hAnsi="Arial" w:hint="default"/>
      </w:rPr>
    </w:lvl>
  </w:abstractNum>
  <w:num w:numId="1" w16cid:durableId="31733150">
    <w:abstractNumId w:val="3"/>
  </w:num>
  <w:num w:numId="2" w16cid:durableId="32122230">
    <w:abstractNumId w:val="12"/>
  </w:num>
  <w:num w:numId="3" w16cid:durableId="794373319">
    <w:abstractNumId w:val="6"/>
  </w:num>
  <w:num w:numId="4" w16cid:durableId="299386776">
    <w:abstractNumId w:val="5"/>
  </w:num>
  <w:num w:numId="5" w16cid:durableId="1829861182">
    <w:abstractNumId w:val="7"/>
  </w:num>
  <w:num w:numId="6" w16cid:durableId="481389534">
    <w:abstractNumId w:val="8"/>
  </w:num>
  <w:num w:numId="7" w16cid:durableId="258031842">
    <w:abstractNumId w:val="9"/>
  </w:num>
  <w:num w:numId="8" w16cid:durableId="1400208473">
    <w:abstractNumId w:val="4"/>
  </w:num>
  <w:num w:numId="9" w16cid:durableId="853882201">
    <w:abstractNumId w:val="0"/>
  </w:num>
  <w:num w:numId="10" w16cid:durableId="1690646009">
    <w:abstractNumId w:val="11"/>
  </w:num>
  <w:num w:numId="11" w16cid:durableId="304429562">
    <w:abstractNumId w:val="2"/>
  </w:num>
  <w:num w:numId="12" w16cid:durableId="2050643146">
    <w:abstractNumId w:val="13"/>
  </w:num>
  <w:num w:numId="13" w16cid:durableId="1769814569">
    <w:abstractNumId w:val="10"/>
  </w:num>
  <w:num w:numId="14" w16cid:durableId="175728680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42776"/>
    <w:rsid w:val="00011E43"/>
    <w:rsid w:val="00034263"/>
    <w:rsid w:val="00046739"/>
    <w:rsid w:val="000908CF"/>
    <w:rsid w:val="00096C11"/>
    <w:rsid w:val="000E0F79"/>
    <w:rsid w:val="00107D9F"/>
    <w:rsid w:val="001422FA"/>
    <w:rsid w:val="00150347"/>
    <w:rsid w:val="00173D31"/>
    <w:rsid w:val="0019237F"/>
    <w:rsid w:val="001E68CF"/>
    <w:rsid w:val="00252B1E"/>
    <w:rsid w:val="00270C19"/>
    <w:rsid w:val="002A617C"/>
    <w:rsid w:val="002D002E"/>
    <w:rsid w:val="002D0AA5"/>
    <w:rsid w:val="002F601B"/>
    <w:rsid w:val="00341B85"/>
    <w:rsid w:val="003510CD"/>
    <w:rsid w:val="00364B35"/>
    <w:rsid w:val="00374009"/>
    <w:rsid w:val="003A5F6A"/>
    <w:rsid w:val="003B45C3"/>
    <w:rsid w:val="003C4C60"/>
    <w:rsid w:val="004A199D"/>
    <w:rsid w:val="004C3574"/>
    <w:rsid w:val="00503288"/>
    <w:rsid w:val="00513E2F"/>
    <w:rsid w:val="00527E06"/>
    <w:rsid w:val="0053331B"/>
    <w:rsid w:val="00546108"/>
    <w:rsid w:val="005F4586"/>
    <w:rsid w:val="00630B8F"/>
    <w:rsid w:val="006516D1"/>
    <w:rsid w:val="006916BF"/>
    <w:rsid w:val="006916DC"/>
    <w:rsid w:val="00704D2F"/>
    <w:rsid w:val="00725B4D"/>
    <w:rsid w:val="007523FD"/>
    <w:rsid w:val="007777BB"/>
    <w:rsid w:val="00793240"/>
    <w:rsid w:val="007D727D"/>
    <w:rsid w:val="00800E81"/>
    <w:rsid w:val="0081101A"/>
    <w:rsid w:val="00825B98"/>
    <w:rsid w:val="00831C7A"/>
    <w:rsid w:val="0086464C"/>
    <w:rsid w:val="008E1A18"/>
    <w:rsid w:val="00937E40"/>
    <w:rsid w:val="00951FBE"/>
    <w:rsid w:val="00964A59"/>
    <w:rsid w:val="00994193"/>
    <w:rsid w:val="009B2956"/>
    <w:rsid w:val="009D2DDD"/>
    <w:rsid w:val="009E38FE"/>
    <w:rsid w:val="00A43E07"/>
    <w:rsid w:val="00AA2FBC"/>
    <w:rsid w:val="00AE68DD"/>
    <w:rsid w:val="00B24C5A"/>
    <w:rsid w:val="00B6781E"/>
    <w:rsid w:val="00C21F19"/>
    <w:rsid w:val="00C42776"/>
    <w:rsid w:val="00C9219F"/>
    <w:rsid w:val="00C9468C"/>
    <w:rsid w:val="00CA0F9A"/>
    <w:rsid w:val="00CA4355"/>
    <w:rsid w:val="00CA4CC4"/>
    <w:rsid w:val="00CC7E26"/>
    <w:rsid w:val="00D04D7D"/>
    <w:rsid w:val="00D245BF"/>
    <w:rsid w:val="00D63548"/>
    <w:rsid w:val="00D64E2D"/>
    <w:rsid w:val="00DD2739"/>
    <w:rsid w:val="00DF5A19"/>
    <w:rsid w:val="00E53F97"/>
    <w:rsid w:val="00E6209D"/>
    <w:rsid w:val="00E67C6A"/>
    <w:rsid w:val="00EC7765"/>
    <w:rsid w:val="00F102BE"/>
    <w:rsid w:val="00F370D1"/>
    <w:rsid w:val="00F373AA"/>
    <w:rsid w:val="00F71308"/>
    <w:rsid w:val="00F85065"/>
    <w:rsid w:val="00FA0415"/>
    <w:rsid w:val="00FB564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2AE4AE4"/>
  <w15:chartTrackingRefBased/>
  <w15:docId w15:val="{7ACC6A00-D46B-405D-8141-C6E1249C8D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50347"/>
    <w:pPr>
      <w:spacing w:line="240" w:lineRule="auto"/>
    </w:pPr>
    <w:rPr>
      <w:rFonts w:ascii="Times New Roman" w:hAnsi="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42776"/>
    <w:pPr>
      <w:ind w:left="720"/>
      <w:contextualSpacing/>
    </w:pPr>
  </w:style>
  <w:style w:type="character" w:styleId="Hyperlink">
    <w:name w:val="Hyperlink"/>
    <w:basedOn w:val="DefaultParagraphFont"/>
    <w:uiPriority w:val="99"/>
    <w:unhideWhenUsed/>
    <w:rsid w:val="00C42776"/>
    <w:rPr>
      <w:color w:val="0563C1" w:themeColor="hyperlink"/>
      <w:u w:val="single"/>
    </w:rPr>
  </w:style>
  <w:style w:type="table" w:styleId="TableGrid">
    <w:name w:val="Table Grid"/>
    <w:basedOn w:val="TableNormal"/>
    <w:uiPriority w:val="39"/>
    <w:rsid w:val="00C42776"/>
    <w:pPr>
      <w:spacing w:line="240" w:lineRule="auto"/>
    </w:pPr>
    <w:rPr>
      <w:rFonts w:ascii="Times New Roman"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364B35"/>
    <w:pPr>
      <w:tabs>
        <w:tab w:val="center" w:pos="4680"/>
        <w:tab w:val="right" w:pos="9360"/>
      </w:tabs>
    </w:pPr>
  </w:style>
  <w:style w:type="character" w:customStyle="1" w:styleId="HeaderChar">
    <w:name w:val="Header Char"/>
    <w:basedOn w:val="DefaultParagraphFont"/>
    <w:link w:val="Header"/>
    <w:uiPriority w:val="99"/>
    <w:rsid w:val="00364B35"/>
    <w:rPr>
      <w:rFonts w:ascii="Times New Roman" w:hAnsi="Times New Roman"/>
      <w:sz w:val="24"/>
      <w:szCs w:val="24"/>
    </w:rPr>
  </w:style>
  <w:style w:type="paragraph" w:styleId="Footer">
    <w:name w:val="footer"/>
    <w:basedOn w:val="Normal"/>
    <w:link w:val="FooterChar"/>
    <w:uiPriority w:val="99"/>
    <w:unhideWhenUsed/>
    <w:rsid w:val="00364B35"/>
    <w:pPr>
      <w:tabs>
        <w:tab w:val="center" w:pos="4680"/>
        <w:tab w:val="right" w:pos="9360"/>
      </w:tabs>
    </w:pPr>
  </w:style>
  <w:style w:type="character" w:customStyle="1" w:styleId="FooterChar">
    <w:name w:val="Footer Char"/>
    <w:basedOn w:val="DefaultParagraphFont"/>
    <w:link w:val="Footer"/>
    <w:uiPriority w:val="99"/>
    <w:rsid w:val="00364B35"/>
    <w:rPr>
      <w:rFonts w:ascii="Times New Roman" w:hAnsi="Times New Roman"/>
      <w:sz w:val="24"/>
      <w:szCs w:val="24"/>
    </w:rPr>
  </w:style>
  <w:style w:type="character" w:styleId="FollowedHyperlink">
    <w:name w:val="FollowedHyperlink"/>
    <w:basedOn w:val="DefaultParagraphFont"/>
    <w:uiPriority w:val="99"/>
    <w:semiHidden/>
    <w:unhideWhenUsed/>
    <w:rsid w:val="00364B35"/>
    <w:rPr>
      <w:color w:val="954F72" w:themeColor="followedHyperlink"/>
      <w:u w:val="single"/>
    </w:rPr>
  </w:style>
  <w:style w:type="character" w:styleId="UnresolvedMention">
    <w:name w:val="Unresolved Mention"/>
    <w:basedOn w:val="DefaultParagraphFont"/>
    <w:uiPriority w:val="99"/>
    <w:semiHidden/>
    <w:unhideWhenUsed/>
    <w:rsid w:val="00150347"/>
    <w:rPr>
      <w:color w:val="605E5C"/>
      <w:shd w:val="clear" w:color="auto" w:fill="E1DFDD"/>
    </w:rPr>
  </w:style>
  <w:style w:type="paragraph" w:styleId="NormalWeb">
    <w:name w:val="Normal (Web)"/>
    <w:basedOn w:val="Normal"/>
    <w:uiPriority w:val="99"/>
    <w:unhideWhenUsed/>
    <w:rsid w:val="00CC7E26"/>
    <w:pPr>
      <w:spacing w:before="100" w:beforeAutospacing="1" w:after="100" w:afterAutospacing="1"/>
    </w:pPr>
    <w:rPr>
      <w:rFonts w:eastAsia="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509299">
      <w:bodyDiv w:val="1"/>
      <w:marLeft w:val="0"/>
      <w:marRight w:val="0"/>
      <w:marTop w:val="0"/>
      <w:marBottom w:val="0"/>
      <w:divBdr>
        <w:top w:val="none" w:sz="0" w:space="0" w:color="auto"/>
        <w:left w:val="none" w:sz="0" w:space="0" w:color="auto"/>
        <w:bottom w:val="none" w:sz="0" w:space="0" w:color="auto"/>
        <w:right w:val="none" w:sz="0" w:space="0" w:color="auto"/>
      </w:divBdr>
      <w:divsChild>
        <w:div w:id="1130856075">
          <w:marLeft w:val="274"/>
          <w:marRight w:val="0"/>
          <w:marTop w:val="0"/>
          <w:marBottom w:val="0"/>
          <w:divBdr>
            <w:top w:val="none" w:sz="0" w:space="0" w:color="auto"/>
            <w:left w:val="none" w:sz="0" w:space="0" w:color="auto"/>
            <w:bottom w:val="none" w:sz="0" w:space="0" w:color="auto"/>
            <w:right w:val="none" w:sz="0" w:space="0" w:color="auto"/>
          </w:divBdr>
        </w:div>
        <w:div w:id="952790275">
          <w:marLeft w:val="274"/>
          <w:marRight w:val="0"/>
          <w:marTop w:val="0"/>
          <w:marBottom w:val="0"/>
          <w:divBdr>
            <w:top w:val="none" w:sz="0" w:space="0" w:color="auto"/>
            <w:left w:val="none" w:sz="0" w:space="0" w:color="auto"/>
            <w:bottom w:val="none" w:sz="0" w:space="0" w:color="auto"/>
            <w:right w:val="none" w:sz="0" w:space="0" w:color="auto"/>
          </w:divBdr>
        </w:div>
        <w:div w:id="1687977846">
          <w:marLeft w:val="274"/>
          <w:marRight w:val="0"/>
          <w:marTop w:val="0"/>
          <w:marBottom w:val="0"/>
          <w:divBdr>
            <w:top w:val="none" w:sz="0" w:space="0" w:color="auto"/>
            <w:left w:val="none" w:sz="0" w:space="0" w:color="auto"/>
            <w:bottom w:val="none" w:sz="0" w:space="0" w:color="auto"/>
            <w:right w:val="none" w:sz="0" w:space="0" w:color="auto"/>
          </w:divBdr>
        </w:div>
        <w:div w:id="1777210164">
          <w:marLeft w:val="274"/>
          <w:marRight w:val="0"/>
          <w:marTop w:val="0"/>
          <w:marBottom w:val="0"/>
          <w:divBdr>
            <w:top w:val="none" w:sz="0" w:space="0" w:color="auto"/>
            <w:left w:val="none" w:sz="0" w:space="0" w:color="auto"/>
            <w:bottom w:val="none" w:sz="0" w:space="0" w:color="auto"/>
            <w:right w:val="none" w:sz="0" w:space="0" w:color="auto"/>
          </w:divBdr>
        </w:div>
        <w:div w:id="1447850946">
          <w:marLeft w:val="274"/>
          <w:marRight w:val="0"/>
          <w:marTop w:val="0"/>
          <w:marBottom w:val="0"/>
          <w:divBdr>
            <w:top w:val="none" w:sz="0" w:space="0" w:color="auto"/>
            <w:left w:val="none" w:sz="0" w:space="0" w:color="auto"/>
            <w:bottom w:val="none" w:sz="0" w:space="0" w:color="auto"/>
            <w:right w:val="none" w:sz="0" w:space="0" w:color="auto"/>
          </w:divBdr>
        </w:div>
        <w:div w:id="1267814606">
          <w:marLeft w:val="274"/>
          <w:marRight w:val="0"/>
          <w:marTop w:val="0"/>
          <w:marBottom w:val="0"/>
          <w:divBdr>
            <w:top w:val="none" w:sz="0" w:space="0" w:color="auto"/>
            <w:left w:val="none" w:sz="0" w:space="0" w:color="auto"/>
            <w:bottom w:val="none" w:sz="0" w:space="0" w:color="auto"/>
            <w:right w:val="none" w:sz="0" w:space="0" w:color="auto"/>
          </w:divBdr>
        </w:div>
      </w:divsChild>
    </w:div>
    <w:div w:id="77018815">
      <w:bodyDiv w:val="1"/>
      <w:marLeft w:val="0"/>
      <w:marRight w:val="0"/>
      <w:marTop w:val="0"/>
      <w:marBottom w:val="0"/>
      <w:divBdr>
        <w:top w:val="none" w:sz="0" w:space="0" w:color="auto"/>
        <w:left w:val="none" w:sz="0" w:space="0" w:color="auto"/>
        <w:bottom w:val="none" w:sz="0" w:space="0" w:color="auto"/>
        <w:right w:val="none" w:sz="0" w:space="0" w:color="auto"/>
      </w:divBdr>
    </w:div>
    <w:div w:id="115875064">
      <w:bodyDiv w:val="1"/>
      <w:marLeft w:val="0"/>
      <w:marRight w:val="0"/>
      <w:marTop w:val="0"/>
      <w:marBottom w:val="0"/>
      <w:divBdr>
        <w:top w:val="none" w:sz="0" w:space="0" w:color="auto"/>
        <w:left w:val="none" w:sz="0" w:space="0" w:color="auto"/>
        <w:bottom w:val="none" w:sz="0" w:space="0" w:color="auto"/>
        <w:right w:val="none" w:sz="0" w:space="0" w:color="auto"/>
      </w:divBdr>
      <w:divsChild>
        <w:div w:id="2060517632">
          <w:marLeft w:val="274"/>
          <w:marRight w:val="0"/>
          <w:marTop w:val="0"/>
          <w:marBottom w:val="0"/>
          <w:divBdr>
            <w:top w:val="none" w:sz="0" w:space="0" w:color="auto"/>
            <w:left w:val="none" w:sz="0" w:space="0" w:color="auto"/>
            <w:bottom w:val="none" w:sz="0" w:space="0" w:color="auto"/>
            <w:right w:val="none" w:sz="0" w:space="0" w:color="auto"/>
          </w:divBdr>
        </w:div>
        <w:div w:id="2144299542">
          <w:marLeft w:val="274"/>
          <w:marRight w:val="0"/>
          <w:marTop w:val="0"/>
          <w:marBottom w:val="0"/>
          <w:divBdr>
            <w:top w:val="none" w:sz="0" w:space="0" w:color="auto"/>
            <w:left w:val="none" w:sz="0" w:space="0" w:color="auto"/>
            <w:bottom w:val="none" w:sz="0" w:space="0" w:color="auto"/>
            <w:right w:val="none" w:sz="0" w:space="0" w:color="auto"/>
          </w:divBdr>
        </w:div>
        <w:div w:id="999693354">
          <w:marLeft w:val="274"/>
          <w:marRight w:val="0"/>
          <w:marTop w:val="0"/>
          <w:marBottom w:val="0"/>
          <w:divBdr>
            <w:top w:val="none" w:sz="0" w:space="0" w:color="auto"/>
            <w:left w:val="none" w:sz="0" w:space="0" w:color="auto"/>
            <w:bottom w:val="none" w:sz="0" w:space="0" w:color="auto"/>
            <w:right w:val="none" w:sz="0" w:space="0" w:color="auto"/>
          </w:divBdr>
        </w:div>
        <w:div w:id="735594187">
          <w:marLeft w:val="274"/>
          <w:marRight w:val="0"/>
          <w:marTop w:val="0"/>
          <w:marBottom w:val="0"/>
          <w:divBdr>
            <w:top w:val="none" w:sz="0" w:space="0" w:color="auto"/>
            <w:left w:val="none" w:sz="0" w:space="0" w:color="auto"/>
            <w:bottom w:val="none" w:sz="0" w:space="0" w:color="auto"/>
            <w:right w:val="none" w:sz="0" w:space="0" w:color="auto"/>
          </w:divBdr>
        </w:div>
      </w:divsChild>
    </w:div>
    <w:div w:id="224033017">
      <w:bodyDiv w:val="1"/>
      <w:marLeft w:val="0"/>
      <w:marRight w:val="0"/>
      <w:marTop w:val="0"/>
      <w:marBottom w:val="0"/>
      <w:divBdr>
        <w:top w:val="none" w:sz="0" w:space="0" w:color="auto"/>
        <w:left w:val="none" w:sz="0" w:space="0" w:color="auto"/>
        <w:bottom w:val="none" w:sz="0" w:space="0" w:color="auto"/>
        <w:right w:val="none" w:sz="0" w:space="0" w:color="auto"/>
      </w:divBdr>
    </w:div>
    <w:div w:id="285284642">
      <w:bodyDiv w:val="1"/>
      <w:marLeft w:val="0"/>
      <w:marRight w:val="0"/>
      <w:marTop w:val="0"/>
      <w:marBottom w:val="0"/>
      <w:divBdr>
        <w:top w:val="none" w:sz="0" w:space="0" w:color="auto"/>
        <w:left w:val="none" w:sz="0" w:space="0" w:color="auto"/>
        <w:bottom w:val="none" w:sz="0" w:space="0" w:color="auto"/>
        <w:right w:val="none" w:sz="0" w:space="0" w:color="auto"/>
      </w:divBdr>
      <w:divsChild>
        <w:div w:id="154691354">
          <w:marLeft w:val="274"/>
          <w:marRight w:val="0"/>
          <w:marTop w:val="0"/>
          <w:marBottom w:val="0"/>
          <w:divBdr>
            <w:top w:val="none" w:sz="0" w:space="0" w:color="auto"/>
            <w:left w:val="none" w:sz="0" w:space="0" w:color="auto"/>
            <w:bottom w:val="none" w:sz="0" w:space="0" w:color="auto"/>
            <w:right w:val="none" w:sz="0" w:space="0" w:color="auto"/>
          </w:divBdr>
        </w:div>
        <w:div w:id="434179835">
          <w:marLeft w:val="274"/>
          <w:marRight w:val="0"/>
          <w:marTop w:val="0"/>
          <w:marBottom w:val="0"/>
          <w:divBdr>
            <w:top w:val="none" w:sz="0" w:space="0" w:color="auto"/>
            <w:left w:val="none" w:sz="0" w:space="0" w:color="auto"/>
            <w:bottom w:val="none" w:sz="0" w:space="0" w:color="auto"/>
            <w:right w:val="none" w:sz="0" w:space="0" w:color="auto"/>
          </w:divBdr>
        </w:div>
        <w:div w:id="937519103">
          <w:marLeft w:val="274"/>
          <w:marRight w:val="0"/>
          <w:marTop w:val="0"/>
          <w:marBottom w:val="0"/>
          <w:divBdr>
            <w:top w:val="none" w:sz="0" w:space="0" w:color="auto"/>
            <w:left w:val="none" w:sz="0" w:space="0" w:color="auto"/>
            <w:bottom w:val="none" w:sz="0" w:space="0" w:color="auto"/>
            <w:right w:val="none" w:sz="0" w:space="0" w:color="auto"/>
          </w:divBdr>
        </w:div>
        <w:div w:id="1248879203">
          <w:marLeft w:val="274"/>
          <w:marRight w:val="0"/>
          <w:marTop w:val="0"/>
          <w:marBottom w:val="0"/>
          <w:divBdr>
            <w:top w:val="none" w:sz="0" w:space="0" w:color="auto"/>
            <w:left w:val="none" w:sz="0" w:space="0" w:color="auto"/>
            <w:bottom w:val="none" w:sz="0" w:space="0" w:color="auto"/>
            <w:right w:val="none" w:sz="0" w:space="0" w:color="auto"/>
          </w:divBdr>
        </w:div>
        <w:div w:id="904023509">
          <w:marLeft w:val="274"/>
          <w:marRight w:val="0"/>
          <w:marTop w:val="0"/>
          <w:marBottom w:val="0"/>
          <w:divBdr>
            <w:top w:val="none" w:sz="0" w:space="0" w:color="auto"/>
            <w:left w:val="none" w:sz="0" w:space="0" w:color="auto"/>
            <w:bottom w:val="none" w:sz="0" w:space="0" w:color="auto"/>
            <w:right w:val="none" w:sz="0" w:space="0" w:color="auto"/>
          </w:divBdr>
        </w:div>
        <w:div w:id="370571159">
          <w:marLeft w:val="274"/>
          <w:marRight w:val="0"/>
          <w:marTop w:val="0"/>
          <w:marBottom w:val="0"/>
          <w:divBdr>
            <w:top w:val="none" w:sz="0" w:space="0" w:color="auto"/>
            <w:left w:val="none" w:sz="0" w:space="0" w:color="auto"/>
            <w:bottom w:val="none" w:sz="0" w:space="0" w:color="auto"/>
            <w:right w:val="none" w:sz="0" w:space="0" w:color="auto"/>
          </w:divBdr>
        </w:div>
        <w:div w:id="221596218">
          <w:marLeft w:val="274"/>
          <w:marRight w:val="0"/>
          <w:marTop w:val="0"/>
          <w:marBottom w:val="0"/>
          <w:divBdr>
            <w:top w:val="none" w:sz="0" w:space="0" w:color="auto"/>
            <w:left w:val="none" w:sz="0" w:space="0" w:color="auto"/>
            <w:bottom w:val="none" w:sz="0" w:space="0" w:color="auto"/>
            <w:right w:val="none" w:sz="0" w:space="0" w:color="auto"/>
          </w:divBdr>
        </w:div>
        <w:div w:id="1313407538">
          <w:marLeft w:val="274"/>
          <w:marRight w:val="0"/>
          <w:marTop w:val="0"/>
          <w:marBottom w:val="0"/>
          <w:divBdr>
            <w:top w:val="none" w:sz="0" w:space="0" w:color="auto"/>
            <w:left w:val="none" w:sz="0" w:space="0" w:color="auto"/>
            <w:bottom w:val="none" w:sz="0" w:space="0" w:color="auto"/>
            <w:right w:val="none" w:sz="0" w:space="0" w:color="auto"/>
          </w:divBdr>
        </w:div>
        <w:div w:id="160048563">
          <w:marLeft w:val="274"/>
          <w:marRight w:val="0"/>
          <w:marTop w:val="0"/>
          <w:marBottom w:val="0"/>
          <w:divBdr>
            <w:top w:val="none" w:sz="0" w:space="0" w:color="auto"/>
            <w:left w:val="none" w:sz="0" w:space="0" w:color="auto"/>
            <w:bottom w:val="none" w:sz="0" w:space="0" w:color="auto"/>
            <w:right w:val="none" w:sz="0" w:space="0" w:color="auto"/>
          </w:divBdr>
        </w:div>
        <w:div w:id="1704086473">
          <w:marLeft w:val="274"/>
          <w:marRight w:val="0"/>
          <w:marTop w:val="0"/>
          <w:marBottom w:val="0"/>
          <w:divBdr>
            <w:top w:val="none" w:sz="0" w:space="0" w:color="auto"/>
            <w:left w:val="none" w:sz="0" w:space="0" w:color="auto"/>
            <w:bottom w:val="none" w:sz="0" w:space="0" w:color="auto"/>
            <w:right w:val="none" w:sz="0" w:space="0" w:color="auto"/>
          </w:divBdr>
        </w:div>
        <w:div w:id="949505021">
          <w:marLeft w:val="274"/>
          <w:marRight w:val="0"/>
          <w:marTop w:val="0"/>
          <w:marBottom w:val="0"/>
          <w:divBdr>
            <w:top w:val="none" w:sz="0" w:space="0" w:color="auto"/>
            <w:left w:val="none" w:sz="0" w:space="0" w:color="auto"/>
            <w:bottom w:val="none" w:sz="0" w:space="0" w:color="auto"/>
            <w:right w:val="none" w:sz="0" w:space="0" w:color="auto"/>
          </w:divBdr>
        </w:div>
        <w:div w:id="1391731855">
          <w:marLeft w:val="274"/>
          <w:marRight w:val="0"/>
          <w:marTop w:val="0"/>
          <w:marBottom w:val="0"/>
          <w:divBdr>
            <w:top w:val="none" w:sz="0" w:space="0" w:color="auto"/>
            <w:left w:val="none" w:sz="0" w:space="0" w:color="auto"/>
            <w:bottom w:val="none" w:sz="0" w:space="0" w:color="auto"/>
            <w:right w:val="none" w:sz="0" w:space="0" w:color="auto"/>
          </w:divBdr>
        </w:div>
        <w:div w:id="1564439954">
          <w:marLeft w:val="274"/>
          <w:marRight w:val="0"/>
          <w:marTop w:val="0"/>
          <w:marBottom w:val="0"/>
          <w:divBdr>
            <w:top w:val="none" w:sz="0" w:space="0" w:color="auto"/>
            <w:left w:val="none" w:sz="0" w:space="0" w:color="auto"/>
            <w:bottom w:val="none" w:sz="0" w:space="0" w:color="auto"/>
            <w:right w:val="none" w:sz="0" w:space="0" w:color="auto"/>
          </w:divBdr>
        </w:div>
        <w:div w:id="1193962344">
          <w:marLeft w:val="274"/>
          <w:marRight w:val="0"/>
          <w:marTop w:val="0"/>
          <w:marBottom w:val="0"/>
          <w:divBdr>
            <w:top w:val="none" w:sz="0" w:space="0" w:color="auto"/>
            <w:left w:val="none" w:sz="0" w:space="0" w:color="auto"/>
            <w:bottom w:val="none" w:sz="0" w:space="0" w:color="auto"/>
            <w:right w:val="none" w:sz="0" w:space="0" w:color="auto"/>
          </w:divBdr>
        </w:div>
        <w:div w:id="464667166">
          <w:marLeft w:val="274"/>
          <w:marRight w:val="0"/>
          <w:marTop w:val="0"/>
          <w:marBottom w:val="0"/>
          <w:divBdr>
            <w:top w:val="none" w:sz="0" w:space="0" w:color="auto"/>
            <w:left w:val="none" w:sz="0" w:space="0" w:color="auto"/>
            <w:bottom w:val="none" w:sz="0" w:space="0" w:color="auto"/>
            <w:right w:val="none" w:sz="0" w:space="0" w:color="auto"/>
          </w:divBdr>
        </w:div>
        <w:div w:id="1461218118">
          <w:marLeft w:val="274"/>
          <w:marRight w:val="0"/>
          <w:marTop w:val="0"/>
          <w:marBottom w:val="0"/>
          <w:divBdr>
            <w:top w:val="none" w:sz="0" w:space="0" w:color="auto"/>
            <w:left w:val="none" w:sz="0" w:space="0" w:color="auto"/>
            <w:bottom w:val="none" w:sz="0" w:space="0" w:color="auto"/>
            <w:right w:val="none" w:sz="0" w:space="0" w:color="auto"/>
          </w:divBdr>
        </w:div>
        <w:div w:id="328213230">
          <w:marLeft w:val="274"/>
          <w:marRight w:val="0"/>
          <w:marTop w:val="0"/>
          <w:marBottom w:val="0"/>
          <w:divBdr>
            <w:top w:val="none" w:sz="0" w:space="0" w:color="auto"/>
            <w:left w:val="none" w:sz="0" w:space="0" w:color="auto"/>
            <w:bottom w:val="none" w:sz="0" w:space="0" w:color="auto"/>
            <w:right w:val="none" w:sz="0" w:space="0" w:color="auto"/>
          </w:divBdr>
        </w:div>
      </w:divsChild>
    </w:div>
    <w:div w:id="319381911">
      <w:bodyDiv w:val="1"/>
      <w:marLeft w:val="0"/>
      <w:marRight w:val="0"/>
      <w:marTop w:val="0"/>
      <w:marBottom w:val="0"/>
      <w:divBdr>
        <w:top w:val="none" w:sz="0" w:space="0" w:color="auto"/>
        <w:left w:val="none" w:sz="0" w:space="0" w:color="auto"/>
        <w:bottom w:val="none" w:sz="0" w:space="0" w:color="auto"/>
        <w:right w:val="none" w:sz="0" w:space="0" w:color="auto"/>
      </w:divBdr>
      <w:divsChild>
        <w:div w:id="502938996">
          <w:marLeft w:val="274"/>
          <w:marRight w:val="0"/>
          <w:marTop w:val="0"/>
          <w:marBottom w:val="0"/>
          <w:divBdr>
            <w:top w:val="none" w:sz="0" w:space="0" w:color="auto"/>
            <w:left w:val="none" w:sz="0" w:space="0" w:color="auto"/>
            <w:bottom w:val="none" w:sz="0" w:space="0" w:color="auto"/>
            <w:right w:val="none" w:sz="0" w:space="0" w:color="auto"/>
          </w:divBdr>
        </w:div>
        <w:div w:id="1432042550">
          <w:marLeft w:val="274"/>
          <w:marRight w:val="0"/>
          <w:marTop w:val="0"/>
          <w:marBottom w:val="0"/>
          <w:divBdr>
            <w:top w:val="none" w:sz="0" w:space="0" w:color="auto"/>
            <w:left w:val="none" w:sz="0" w:space="0" w:color="auto"/>
            <w:bottom w:val="none" w:sz="0" w:space="0" w:color="auto"/>
            <w:right w:val="none" w:sz="0" w:space="0" w:color="auto"/>
          </w:divBdr>
        </w:div>
        <w:div w:id="2111584189">
          <w:marLeft w:val="274"/>
          <w:marRight w:val="0"/>
          <w:marTop w:val="0"/>
          <w:marBottom w:val="0"/>
          <w:divBdr>
            <w:top w:val="none" w:sz="0" w:space="0" w:color="auto"/>
            <w:left w:val="none" w:sz="0" w:space="0" w:color="auto"/>
            <w:bottom w:val="none" w:sz="0" w:space="0" w:color="auto"/>
            <w:right w:val="none" w:sz="0" w:space="0" w:color="auto"/>
          </w:divBdr>
        </w:div>
        <w:div w:id="1369406283">
          <w:marLeft w:val="274"/>
          <w:marRight w:val="0"/>
          <w:marTop w:val="0"/>
          <w:marBottom w:val="0"/>
          <w:divBdr>
            <w:top w:val="none" w:sz="0" w:space="0" w:color="auto"/>
            <w:left w:val="none" w:sz="0" w:space="0" w:color="auto"/>
            <w:bottom w:val="none" w:sz="0" w:space="0" w:color="auto"/>
            <w:right w:val="none" w:sz="0" w:space="0" w:color="auto"/>
          </w:divBdr>
        </w:div>
      </w:divsChild>
    </w:div>
    <w:div w:id="348869693">
      <w:bodyDiv w:val="1"/>
      <w:marLeft w:val="0"/>
      <w:marRight w:val="0"/>
      <w:marTop w:val="0"/>
      <w:marBottom w:val="0"/>
      <w:divBdr>
        <w:top w:val="none" w:sz="0" w:space="0" w:color="auto"/>
        <w:left w:val="none" w:sz="0" w:space="0" w:color="auto"/>
        <w:bottom w:val="none" w:sz="0" w:space="0" w:color="auto"/>
        <w:right w:val="none" w:sz="0" w:space="0" w:color="auto"/>
      </w:divBdr>
    </w:div>
    <w:div w:id="398553138">
      <w:bodyDiv w:val="1"/>
      <w:marLeft w:val="0"/>
      <w:marRight w:val="0"/>
      <w:marTop w:val="0"/>
      <w:marBottom w:val="0"/>
      <w:divBdr>
        <w:top w:val="none" w:sz="0" w:space="0" w:color="auto"/>
        <w:left w:val="none" w:sz="0" w:space="0" w:color="auto"/>
        <w:bottom w:val="none" w:sz="0" w:space="0" w:color="auto"/>
        <w:right w:val="none" w:sz="0" w:space="0" w:color="auto"/>
      </w:divBdr>
    </w:div>
    <w:div w:id="476144937">
      <w:bodyDiv w:val="1"/>
      <w:marLeft w:val="0"/>
      <w:marRight w:val="0"/>
      <w:marTop w:val="0"/>
      <w:marBottom w:val="0"/>
      <w:divBdr>
        <w:top w:val="none" w:sz="0" w:space="0" w:color="auto"/>
        <w:left w:val="none" w:sz="0" w:space="0" w:color="auto"/>
        <w:bottom w:val="none" w:sz="0" w:space="0" w:color="auto"/>
        <w:right w:val="none" w:sz="0" w:space="0" w:color="auto"/>
      </w:divBdr>
    </w:div>
    <w:div w:id="510023025">
      <w:bodyDiv w:val="1"/>
      <w:marLeft w:val="0"/>
      <w:marRight w:val="0"/>
      <w:marTop w:val="0"/>
      <w:marBottom w:val="0"/>
      <w:divBdr>
        <w:top w:val="none" w:sz="0" w:space="0" w:color="auto"/>
        <w:left w:val="none" w:sz="0" w:space="0" w:color="auto"/>
        <w:bottom w:val="none" w:sz="0" w:space="0" w:color="auto"/>
        <w:right w:val="none" w:sz="0" w:space="0" w:color="auto"/>
      </w:divBdr>
    </w:div>
    <w:div w:id="520167280">
      <w:bodyDiv w:val="1"/>
      <w:marLeft w:val="0"/>
      <w:marRight w:val="0"/>
      <w:marTop w:val="0"/>
      <w:marBottom w:val="0"/>
      <w:divBdr>
        <w:top w:val="none" w:sz="0" w:space="0" w:color="auto"/>
        <w:left w:val="none" w:sz="0" w:space="0" w:color="auto"/>
        <w:bottom w:val="none" w:sz="0" w:space="0" w:color="auto"/>
        <w:right w:val="none" w:sz="0" w:space="0" w:color="auto"/>
      </w:divBdr>
      <w:divsChild>
        <w:div w:id="1920479301">
          <w:marLeft w:val="547"/>
          <w:marRight w:val="0"/>
          <w:marTop w:val="154"/>
          <w:marBottom w:val="0"/>
          <w:divBdr>
            <w:top w:val="none" w:sz="0" w:space="0" w:color="auto"/>
            <w:left w:val="none" w:sz="0" w:space="0" w:color="auto"/>
            <w:bottom w:val="none" w:sz="0" w:space="0" w:color="auto"/>
            <w:right w:val="none" w:sz="0" w:space="0" w:color="auto"/>
          </w:divBdr>
        </w:div>
        <w:div w:id="972174366">
          <w:marLeft w:val="547"/>
          <w:marRight w:val="0"/>
          <w:marTop w:val="154"/>
          <w:marBottom w:val="0"/>
          <w:divBdr>
            <w:top w:val="none" w:sz="0" w:space="0" w:color="auto"/>
            <w:left w:val="none" w:sz="0" w:space="0" w:color="auto"/>
            <w:bottom w:val="none" w:sz="0" w:space="0" w:color="auto"/>
            <w:right w:val="none" w:sz="0" w:space="0" w:color="auto"/>
          </w:divBdr>
        </w:div>
        <w:div w:id="564533894">
          <w:marLeft w:val="274"/>
          <w:marRight w:val="0"/>
          <w:marTop w:val="0"/>
          <w:marBottom w:val="0"/>
          <w:divBdr>
            <w:top w:val="none" w:sz="0" w:space="0" w:color="auto"/>
            <w:left w:val="none" w:sz="0" w:space="0" w:color="auto"/>
            <w:bottom w:val="none" w:sz="0" w:space="0" w:color="auto"/>
            <w:right w:val="none" w:sz="0" w:space="0" w:color="auto"/>
          </w:divBdr>
        </w:div>
      </w:divsChild>
    </w:div>
    <w:div w:id="621570304">
      <w:bodyDiv w:val="1"/>
      <w:marLeft w:val="0"/>
      <w:marRight w:val="0"/>
      <w:marTop w:val="0"/>
      <w:marBottom w:val="0"/>
      <w:divBdr>
        <w:top w:val="none" w:sz="0" w:space="0" w:color="auto"/>
        <w:left w:val="none" w:sz="0" w:space="0" w:color="auto"/>
        <w:bottom w:val="none" w:sz="0" w:space="0" w:color="auto"/>
        <w:right w:val="none" w:sz="0" w:space="0" w:color="auto"/>
      </w:divBdr>
    </w:div>
    <w:div w:id="702364541">
      <w:bodyDiv w:val="1"/>
      <w:marLeft w:val="0"/>
      <w:marRight w:val="0"/>
      <w:marTop w:val="0"/>
      <w:marBottom w:val="0"/>
      <w:divBdr>
        <w:top w:val="none" w:sz="0" w:space="0" w:color="auto"/>
        <w:left w:val="none" w:sz="0" w:space="0" w:color="auto"/>
        <w:bottom w:val="none" w:sz="0" w:space="0" w:color="auto"/>
        <w:right w:val="none" w:sz="0" w:space="0" w:color="auto"/>
      </w:divBdr>
    </w:div>
    <w:div w:id="805927764">
      <w:bodyDiv w:val="1"/>
      <w:marLeft w:val="0"/>
      <w:marRight w:val="0"/>
      <w:marTop w:val="0"/>
      <w:marBottom w:val="0"/>
      <w:divBdr>
        <w:top w:val="none" w:sz="0" w:space="0" w:color="auto"/>
        <w:left w:val="none" w:sz="0" w:space="0" w:color="auto"/>
        <w:bottom w:val="none" w:sz="0" w:space="0" w:color="auto"/>
        <w:right w:val="none" w:sz="0" w:space="0" w:color="auto"/>
      </w:divBdr>
      <w:divsChild>
        <w:div w:id="1313485687">
          <w:marLeft w:val="274"/>
          <w:marRight w:val="0"/>
          <w:marTop w:val="0"/>
          <w:marBottom w:val="0"/>
          <w:divBdr>
            <w:top w:val="none" w:sz="0" w:space="0" w:color="auto"/>
            <w:left w:val="none" w:sz="0" w:space="0" w:color="auto"/>
            <w:bottom w:val="none" w:sz="0" w:space="0" w:color="auto"/>
            <w:right w:val="none" w:sz="0" w:space="0" w:color="auto"/>
          </w:divBdr>
        </w:div>
        <w:div w:id="1486434018">
          <w:marLeft w:val="274"/>
          <w:marRight w:val="0"/>
          <w:marTop w:val="0"/>
          <w:marBottom w:val="0"/>
          <w:divBdr>
            <w:top w:val="none" w:sz="0" w:space="0" w:color="auto"/>
            <w:left w:val="none" w:sz="0" w:space="0" w:color="auto"/>
            <w:bottom w:val="none" w:sz="0" w:space="0" w:color="auto"/>
            <w:right w:val="none" w:sz="0" w:space="0" w:color="auto"/>
          </w:divBdr>
        </w:div>
        <w:div w:id="1016034517">
          <w:marLeft w:val="274"/>
          <w:marRight w:val="0"/>
          <w:marTop w:val="0"/>
          <w:marBottom w:val="0"/>
          <w:divBdr>
            <w:top w:val="none" w:sz="0" w:space="0" w:color="auto"/>
            <w:left w:val="none" w:sz="0" w:space="0" w:color="auto"/>
            <w:bottom w:val="none" w:sz="0" w:space="0" w:color="auto"/>
            <w:right w:val="none" w:sz="0" w:space="0" w:color="auto"/>
          </w:divBdr>
        </w:div>
      </w:divsChild>
    </w:div>
    <w:div w:id="870654996">
      <w:bodyDiv w:val="1"/>
      <w:marLeft w:val="0"/>
      <w:marRight w:val="0"/>
      <w:marTop w:val="0"/>
      <w:marBottom w:val="0"/>
      <w:divBdr>
        <w:top w:val="none" w:sz="0" w:space="0" w:color="auto"/>
        <w:left w:val="none" w:sz="0" w:space="0" w:color="auto"/>
        <w:bottom w:val="none" w:sz="0" w:space="0" w:color="auto"/>
        <w:right w:val="none" w:sz="0" w:space="0" w:color="auto"/>
      </w:divBdr>
    </w:div>
    <w:div w:id="903249471">
      <w:bodyDiv w:val="1"/>
      <w:marLeft w:val="0"/>
      <w:marRight w:val="0"/>
      <w:marTop w:val="0"/>
      <w:marBottom w:val="0"/>
      <w:divBdr>
        <w:top w:val="none" w:sz="0" w:space="0" w:color="auto"/>
        <w:left w:val="none" w:sz="0" w:space="0" w:color="auto"/>
        <w:bottom w:val="none" w:sz="0" w:space="0" w:color="auto"/>
        <w:right w:val="none" w:sz="0" w:space="0" w:color="auto"/>
      </w:divBdr>
    </w:div>
    <w:div w:id="1199398160">
      <w:bodyDiv w:val="1"/>
      <w:marLeft w:val="0"/>
      <w:marRight w:val="0"/>
      <w:marTop w:val="0"/>
      <w:marBottom w:val="0"/>
      <w:divBdr>
        <w:top w:val="none" w:sz="0" w:space="0" w:color="auto"/>
        <w:left w:val="none" w:sz="0" w:space="0" w:color="auto"/>
        <w:bottom w:val="none" w:sz="0" w:space="0" w:color="auto"/>
        <w:right w:val="none" w:sz="0" w:space="0" w:color="auto"/>
      </w:divBdr>
    </w:div>
    <w:div w:id="1302463204">
      <w:bodyDiv w:val="1"/>
      <w:marLeft w:val="0"/>
      <w:marRight w:val="0"/>
      <w:marTop w:val="0"/>
      <w:marBottom w:val="0"/>
      <w:divBdr>
        <w:top w:val="none" w:sz="0" w:space="0" w:color="auto"/>
        <w:left w:val="none" w:sz="0" w:space="0" w:color="auto"/>
        <w:bottom w:val="none" w:sz="0" w:space="0" w:color="auto"/>
        <w:right w:val="none" w:sz="0" w:space="0" w:color="auto"/>
      </w:divBdr>
    </w:div>
    <w:div w:id="1353146558">
      <w:bodyDiv w:val="1"/>
      <w:marLeft w:val="0"/>
      <w:marRight w:val="0"/>
      <w:marTop w:val="0"/>
      <w:marBottom w:val="0"/>
      <w:divBdr>
        <w:top w:val="none" w:sz="0" w:space="0" w:color="auto"/>
        <w:left w:val="none" w:sz="0" w:space="0" w:color="auto"/>
        <w:bottom w:val="none" w:sz="0" w:space="0" w:color="auto"/>
        <w:right w:val="none" w:sz="0" w:space="0" w:color="auto"/>
      </w:divBdr>
    </w:div>
    <w:div w:id="1365133246">
      <w:bodyDiv w:val="1"/>
      <w:marLeft w:val="0"/>
      <w:marRight w:val="0"/>
      <w:marTop w:val="0"/>
      <w:marBottom w:val="0"/>
      <w:divBdr>
        <w:top w:val="none" w:sz="0" w:space="0" w:color="auto"/>
        <w:left w:val="none" w:sz="0" w:space="0" w:color="auto"/>
        <w:bottom w:val="none" w:sz="0" w:space="0" w:color="auto"/>
        <w:right w:val="none" w:sz="0" w:space="0" w:color="auto"/>
      </w:divBdr>
    </w:div>
    <w:div w:id="1417751083">
      <w:bodyDiv w:val="1"/>
      <w:marLeft w:val="0"/>
      <w:marRight w:val="0"/>
      <w:marTop w:val="0"/>
      <w:marBottom w:val="0"/>
      <w:divBdr>
        <w:top w:val="none" w:sz="0" w:space="0" w:color="auto"/>
        <w:left w:val="none" w:sz="0" w:space="0" w:color="auto"/>
        <w:bottom w:val="none" w:sz="0" w:space="0" w:color="auto"/>
        <w:right w:val="none" w:sz="0" w:space="0" w:color="auto"/>
      </w:divBdr>
    </w:div>
    <w:div w:id="1462649875">
      <w:bodyDiv w:val="1"/>
      <w:marLeft w:val="0"/>
      <w:marRight w:val="0"/>
      <w:marTop w:val="0"/>
      <w:marBottom w:val="0"/>
      <w:divBdr>
        <w:top w:val="none" w:sz="0" w:space="0" w:color="auto"/>
        <w:left w:val="none" w:sz="0" w:space="0" w:color="auto"/>
        <w:bottom w:val="none" w:sz="0" w:space="0" w:color="auto"/>
        <w:right w:val="none" w:sz="0" w:space="0" w:color="auto"/>
      </w:divBdr>
    </w:div>
    <w:div w:id="1517236309">
      <w:bodyDiv w:val="1"/>
      <w:marLeft w:val="0"/>
      <w:marRight w:val="0"/>
      <w:marTop w:val="0"/>
      <w:marBottom w:val="0"/>
      <w:divBdr>
        <w:top w:val="none" w:sz="0" w:space="0" w:color="auto"/>
        <w:left w:val="none" w:sz="0" w:space="0" w:color="auto"/>
        <w:bottom w:val="none" w:sz="0" w:space="0" w:color="auto"/>
        <w:right w:val="none" w:sz="0" w:space="0" w:color="auto"/>
      </w:divBdr>
    </w:div>
    <w:div w:id="1534659310">
      <w:bodyDiv w:val="1"/>
      <w:marLeft w:val="0"/>
      <w:marRight w:val="0"/>
      <w:marTop w:val="0"/>
      <w:marBottom w:val="0"/>
      <w:divBdr>
        <w:top w:val="none" w:sz="0" w:space="0" w:color="auto"/>
        <w:left w:val="none" w:sz="0" w:space="0" w:color="auto"/>
        <w:bottom w:val="none" w:sz="0" w:space="0" w:color="auto"/>
        <w:right w:val="none" w:sz="0" w:space="0" w:color="auto"/>
      </w:divBdr>
    </w:div>
    <w:div w:id="1577132129">
      <w:bodyDiv w:val="1"/>
      <w:marLeft w:val="0"/>
      <w:marRight w:val="0"/>
      <w:marTop w:val="0"/>
      <w:marBottom w:val="0"/>
      <w:divBdr>
        <w:top w:val="none" w:sz="0" w:space="0" w:color="auto"/>
        <w:left w:val="none" w:sz="0" w:space="0" w:color="auto"/>
        <w:bottom w:val="none" w:sz="0" w:space="0" w:color="auto"/>
        <w:right w:val="none" w:sz="0" w:space="0" w:color="auto"/>
      </w:divBdr>
    </w:div>
    <w:div w:id="1629969516">
      <w:bodyDiv w:val="1"/>
      <w:marLeft w:val="0"/>
      <w:marRight w:val="0"/>
      <w:marTop w:val="0"/>
      <w:marBottom w:val="0"/>
      <w:divBdr>
        <w:top w:val="none" w:sz="0" w:space="0" w:color="auto"/>
        <w:left w:val="none" w:sz="0" w:space="0" w:color="auto"/>
        <w:bottom w:val="none" w:sz="0" w:space="0" w:color="auto"/>
        <w:right w:val="none" w:sz="0" w:space="0" w:color="auto"/>
      </w:divBdr>
      <w:divsChild>
        <w:div w:id="2096705337">
          <w:marLeft w:val="360"/>
          <w:marRight w:val="0"/>
          <w:marTop w:val="0"/>
          <w:marBottom w:val="0"/>
          <w:divBdr>
            <w:top w:val="none" w:sz="0" w:space="0" w:color="auto"/>
            <w:left w:val="none" w:sz="0" w:space="0" w:color="auto"/>
            <w:bottom w:val="none" w:sz="0" w:space="0" w:color="auto"/>
            <w:right w:val="none" w:sz="0" w:space="0" w:color="auto"/>
          </w:divBdr>
        </w:div>
        <w:div w:id="2588049">
          <w:marLeft w:val="360"/>
          <w:marRight w:val="0"/>
          <w:marTop w:val="200"/>
          <w:marBottom w:val="0"/>
          <w:divBdr>
            <w:top w:val="none" w:sz="0" w:space="0" w:color="auto"/>
            <w:left w:val="none" w:sz="0" w:space="0" w:color="auto"/>
            <w:bottom w:val="none" w:sz="0" w:space="0" w:color="auto"/>
            <w:right w:val="none" w:sz="0" w:space="0" w:color="auto"/>
          </w:divBdr>
        </w:div>
      </w:divsChild>
    </w:div>
    <w:div w:id="1662852791">
      <w:bodyDiv w:val="1"/>
      <w:marLeft w:val="0"/>
      <w:marRight w:val="0"/>
      <w:marTop w:val="0"/>
      <w:marBottom w:val="0"/>
      <w:divBdr>
        <w:top w:val="none" w:sz="0" w:space="0" w:color="auto"/>
        <w:left w:val="none" w:sz="0" w:space="0" w:color="auto"/>
        <w:bottom w:val="none" w:sz="0" w:space="0" w:color="auto"/>
        <w:right w:val="none" w:sz="0" w:space="0" w:color="auto"/>
      </w:divBdr>
    </w:div>
    <w:div w:id="1701204842">
      <w:bodyDiv w:val="1"/>
      <w:marLeft w:val="0"/>
      <w:marRight w:val="0"/>
      <w:marTop w:val="0"/>
      <w:marBottom w:val="0"/>
      <w:divBdr>
        <w:top w:val="none" w:sz="0" w:space="0" w:color="auto"/>
        <w:left w:val="none" w:sz="0" w:space="0" w:color="auto"/>
        <w:bottom w:val="none" w:sz="0" w:space="0" w:color="auto"/>
        <w:right w:val="none" w:sz="0" w:space="0" w:color="auto"/>
      </w:divBdr>
    </w:div>
    <w:div w:id="1859585095">
      <w:bodyDiv w:val="1"/>
      <w:marLeft w:val="0"/>
      <w:marRight w:val="0"/>
      <w:marTop w:val="0"/>
      <w:marBottom w:val="0"/>
      <w:divBdr>
        <w:top w:val="none" w:sz="0" w:space="0" w:color="auto"/>
        <w:left w:val="none" w:sz="0" w:space="0" w:color="auto"/>
        <w:bottom w:val="none" w:sz="0" w:space="0" w:color="auto"/>
        <w:right w:val="none" w:sz="0" w:space="0" w:color="auto"/>
      </w:divBdr>
      <w:divsChild>
        <w:div w:id="1984850407">
          <w:marLeft w:val="360"/>
          <w:marRight w:val="0"/>
          <w:marTop w:val="0"/>
          <w:marBottom w:val="0"/>
          <w:divBdr>
            <w:top w:val="none" w:sz="0" w:space="0" w:color="auto"/>
            <w:left w:val="none" w:sz="0" w:space="0" w:color="auto"/>
            <w:bottom w:val="none" w:sz="0" w:space="0" w:color="auto"/>
            <w:right w:val="none" w:sz="0" w:space="0" w:color="auto"/>
          </w:divBdr>
        </w:div>
        <w:div w:id="1694308810">
          <w:marLeft w:val="360"/>
          <w:marRight w:val="0"/>
          <w:marTop w:val="200"/>
          <w:marBottom w:val="0"/>
          <w:divBdr>
            <w:top w:val="none" w:sz="0" w:space="0" w:color="auto"/>
            <w:left w:val="none" w:sz="0" w:space="0" w:color="auto"/>
            <w:bottom w:val="none" w:sz="0" w:space="0" w:color="auto"/>
            <w:right w:val="none" w:sz="0" w:space="0" w:color="auto"/>
          </w:divBdr>
        </w:div>
      </w:divsChild>
    </w:div>
    <w:div w:id="2007053431">
      <w:bodyDiv w:val="1"/>
      <w:marLeft w:val="0"/>
      <w:marRight w:val="0"/>
      <w:marTop w:val="0"/>
      <w:marBottom w:val="0"/>
      <w:divBdr>
        <w:top w:val="none" w:sz="0" w:space="0" w:color="auto"/>
        <w:left w:val="none" w:sz="0" w:space="0" w:color="auto"/>
        <w:bottom w:val="none" w:sz="0" w:space="0" w:color="auto"/>
        <w:right w:val="none" w:sz="0" w:space="0" w:color="auto"/>
      </w:divBdr>
    </w:div>
    <w:div w:id="2097506864">
      <w:bodyDiv w:val="1"/>
      <w:marLeft w:val="0"/>
      <w:marRight w:val="0"/>
      <w:marTop w:val="0"/>
      <w:marBottom w:val="0"/>
      <w:divBdr>
        <w:top w:val="none" w:sz="0" w:space="0" w:color="auto"/>
        <w:left w:val="none" w:sz="0" w:space="0" w:color="auto"/>
        <w:bottom w:val="none" w:sz="0" w:space="0" w:color="auto"/>
        <w:right w:val="none" w:sz="0" w:space="0" w:color="auto"/>
      </w:divBdr>
    </w:div>
    <w:div w:id="2120443111">
      <w:bodyDiv w:val="1"/>
      <w:marLeft w:val="0"/>
      <w:marRight w:val="0"/>
      <w:marTop w:val="0"/>
      <w:marBottom w:val="0"/>
      <w:divBdr>
        <w:top w:val="none" w:sz="0" w:space="0" w:color="auto"/>
        <w:left w:val="none" w:sz="0" w:space="0" w:color="auto"/>
        <w:bottom w:val="none" w:sz="0" w:space="0" w:color="auto"/>
        <w:right w:val="none" w:sz="0" w:space="0" w:color="auto"/>
      </w:divBdr>
    </w:div>
    <w:div w:id="2122600723">
      <w:bodyDiv w:val="1"/>
      <w:marLeft w:val="0"/>
      <w:marRight w:val="0"/>
      <w:marTop w:val="0"/>
      <w:marBottom w:val="0"/>
      <w:divBdr>
        <w:top w:val="none" w:sz="0" w:space="0" w:color="auto"/>
        <w:left w:val="none" w:sz="0" w:space="0" w:color="auto"/>
        <w:bottom w:val="none" w:sz="0" w:space="0" w:color="auto"/>
        <w:right w:val="none" w:sz="0" w:space="0" w:color="auto"/>
      </w:divBdr>
      <w:divsChild>
        <w:div w:id="734664606">
          <w:marLeft w:val="0"/>
          <w:marRight w:val="0"/>
          <w:marTop w:val="0"/>
          <w:marBottom w:val="0"/>
          <w:divBdr>
            <w:top w:val="none" w:sz="0" w:space="0" w:color="auto"/>
            <w:left w:val="none" w:sz="0" w:space="0" w:color="auto"/>
            <w:bottom w:val="none" w:sz="0" w:space="0" w:color="auto"/>
            <w:right w:val="none" w:sz="0" w:space="0" w:color="auto"/>
          </w:divBdr>
        </w:div>
        <w:div w:id="712391993">
          <w:marLeft w:val="600"/>
          <w:marRight w:val="0"/>
          <w:marTop w:val="0"/>
          <w:marBottom w:val="0"/>
          <w:divBdr>
            <w:top w:val="none" w:sz="0" w:space="0" w:color="auto"/>
            <w:left w:val="none" w:sz="0" w:space="0" w:color="auto"/>
            <w:bottom w:val="none" w:sz="0" w:space="0" w:color="auto"/>
            <w:right w:val="none" w:sz="0" w:space="0" w:color="auto"/>
          </w:divBdr>
        </w:div>
        <w:div w:id="1310330933">
          <w:marLeft w:val="600"/>
          <w:marRight w:val="0"/>
          <w:marTop w:val="0"/>
          <w:marBottom w:val="0"/>
          <w:divBdr>
            <w:top w:val="none" w:sz="0" w:space="0" w:color="auto"/>
            <w:left w:val="none" w:sz="0" w:space="0" w:color="auto"/>
            <w:bottom w:val="none" w:sz="0" w:space="0" w:color="auto"/>
            <w:right w:val="none" w:sz="0" w:space="0" w:color="auto"/>
          </w:divBdr>
        </w:div>
        <w:div w:id="1216309475">
          <w:marLeft w:val="600"/>
          <w:marRight w:val="0"/>
          <w:marTop w:val="0"/>
          <w:marBottom w:val="0"/>
          <w:divBdr>
            <w:top w:val="none" w:sz="0" w:space="0" w:color="auto"/>
            <w:left w:val="none" w:sz="0" w:space="0" w:color="auto"/>
            <w:bottom w:val="none" w:sz="0" w:space="0" w:color="auto"/>
            <w:right w:val="none" w:sz="0" w:space="0" w:color="auto"/>
          </w:divBdr>
        </w:div>
        <w:div w:id="1768117693">
          <w:marLeft w:val="600"/>
          <w:marRight w:val="0"/>
          <w:marTop w:val="0"/>
          <w:marBottom w:val="0"/>
          <w:divBdr>
            <w:top w:val="none" w:sz="0" w:space="0" w:color="auto"/>
            <w:left w:val="none" w:sz="0" w:space="0" w:color="auto"/>
            <w:bottom w:val="none" w:sz="0" w:space="0" w:color="auto"/>
            <w:right w:val="none" w:sz="0" w:space="0" w:color="auto"/>
          </w:divBdr>
        </w:div>
        <w:div w:id="1316761542">
          <w:marLeft w:val="600"/>
          <w:marRight w:val="0"/>
          <w:marTop w:val="0"/>
          <w:marBottom w:val="0"/>
          <w:divBdr>
            <w:top w:val="none" w:sz="0" w:space="0" w:color="auto"/>
            <w:left w:val="none" w:sz="0" w:space="0" w:color="auto"/>
            <w:bottom w:val="none" w:sz="0" w:space="0" w:color="auto"/>
            <w:right w:val="none" w:sz="0" w:space="0" w:color="auto"/>
          </w:divBdr>
        </w:div>
        <w:div w:id="1249344063">
          <w:marLeft w:val="600"/>
          <w:marRight w:val="0"/>
          <w:marTop w:val="0"/>
          <w:marBottom w:val="0"/>
          <w:divBdr>
            <w:top w:val="none" w:sz="0" w:space="0" w:color="auto"/>
            <w:left w:val="none" w:sz="0" w:space="0" w:color="auto"/>
            <w:bottom w:val="none" w:sz="0" w:space="0" w:color="auto"/>
            <w:right w:val="none" w:sz="0" w:space="0" w:color="auto"/>
          </w:divBdr>
        </w:div>
        <w:div w:id="1555504911">
          <w:marLeft w:val="600"/>
          <w:marRight w:val="0"/>
          <w:marTop w:val="0"/>
          <w:marBottom w:val="0"/>
          <w:divBdr>
            <w:top w:val="none" w:sz="0" w:space="0" w:color="auto"/>
            <w:left w:val="none" w:sz="0" w:space="0" w:color="auto"/>
            <w:bottom w:val="none" w:sz="0" w:space="0" w:color="auto"/>
            <w:right w:val="none" w:sz="0" w:space="0" w:color="auto"/>
          </w:divBdr>
        </w:div>
        <w:div w:id="585916500">
          <w:marLeft w:val="600"/>
          <w:marRight w:val="0"/>
          <w:marTop w:val="0"/>
          <w:marBottom w:val="0"/>
          <w:divBdr>
            <w:top w:val="none" w:sz="0" w:space="0" w:color="auto"/>
            <w:left w:val="none" w:sz="0" w:space="0" w:color="auto"/>
            <w:bottom w:val="none" w:sz="0" w:space="0" w:color="auto"/>
            <w:right w:val="none" w:sz="0" w:space="0" w:color="auto"/>
          </w:divBdr>
        </w:div>
        <w:div w:id="743260913">
          <w:marLeft w:val="600"/>
          <w:marRight w:val="0"/>
          <w:marTop w:val="0"/>
          <w:marBottom w:val="0"/>
          <w:divBdr>
            <w:top w:val="none" w:sz="0" w:space="0" w:color="auto"/>
            <w:left w:val="none" w:sz="0" w:space="0" w:color="auto"/>
            <w:bottom w:val="none" w:sz="0" w:space="0" w:color="auto"/>
            <w:right w:val="none" w:sz="0" w:space="0" w:color="auto"/>
          </w:divBdr>
        </w:div>
        <w:div w:id="1170605404">
          <w:marLeft w:val="600"/>
          <w:marRight w:val="0"/>
          <w:marTop w:val="0"/>
          <w:marBottom w:val="0"/>
          <w:divBdr>
            <w:top w:val="none" w:sz="0" w:space="0" w:color="auto"/>
            <w:left w:val="none" w:sz="0" w:space="0" w:color="auto"/>
            <w:bottom w:val="none" w:sz="0" w:space="0" w:color="auto"/>
            <w:right w:val="none" w:sz="0" w:space="0" w:color="auto"/>
          </w:divBdr>
        </w:div>
        <w:div w:id="421686981">
          <w:marLeft w:val="600"/>
          <w:marRight w:val="0"/>
          <w:marTop w:val="0"/>
          <w:marBottom w:val="0"/>
          <w:divBdr>
            <w:top w:val="none" w:sz="0" w:space="0" w:color="auto"/>
            <w:left w:val="none" w:sz="0" w:space="0" w:color="auto"/>
            <w:bottom w:val="none" w:sz="0" w:space="0" w:color="auto"/>
            <w:right w:val="none" w:sz="0" w:space="0" w:color="auto"/>
          </w:divBdr>
        </w:div>
        <w:div w:id="770510518">
          <w:marLeft w:val="600"/>
          <w:marRight w:val="0"/>
          <w:marTop w:val="0"/>
          <w:marBottom w:val="0"/>
          <w:divBdr>
            <w:top w:val="none" w:sz="0" w:space="0" w:color="auto"/>
            <w:left w:val="none" w:sz="0" w:space="0" w:color="auto"/>
            <w:bottom w:val="none" w:sz="0" w:space="0" w:color="auto"/>
            <w:right w:val="none" w:sz="0" w:space="0" w:color="auto"/>
          </w:divBdr>
        </w:div>
        <w:div w:id="1972637752">
          <w:marLeft w:val="600"/>
          <w:marRight w:val="0"/>
          <w:marTop w:val="0"/>
          <w:marBottom w:val="0"/>
          <w:divBdr>
            <w:top w:val="none" w:sz="0" w:space="0" w:color="auto"/>
            <w:left w:val="none" w:sz="0" w:space="0" w:color="auto"/>
            <w:bottom w:val="none" w:sz="0" w:space="0" w:color="auto"/>
            <w:right w:val="none" w:sz="0" w:space="0" w:color="auto"/>
          </w:divBdr>
        </w:div>
        <w:div w:id="136447876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2.png"/><Relationship Id="rId42" Type="http://schemas.openxmlformats.org/officeDocument/2006/relationships/image" Target="media/image30.png"/><Relationship Id="rId47" Type="http://schemas.openxmlformats.org/officeDocument/2006/relationships/image" Target="media/image35.svg"/><Relationship Id="rId63" Type="http://schemas.openxmlformats.org/officeDocument/2006/relationships/image" Target="media/image48.png"/><Relationship Id="rId68" Type="http://schemas.openxmlformats.org/officeDocument/2006/relationships/image" Target="media/image53.svg"/><Relationship Id="rId84" Type="http://schemas.openxmlformats.org/officeDocument/2006/relationships/image" Target="media/image54.png"/><Relationship Id="rId89" Type="http://schemas.openxmlformats.org/officeDocument/2006/relationships/image" Target="media/image56.png"/><Relationship Id="rId2" Type="http://schemas.openxmlformats.org/officeDocument/2006/relationships/styles" Target="styles.xml"/><Relationship Id="rId16" Type="http://schemas.openxmlformats.org/officeDocument/2006/relationships/image" Target="media/image7.svg"/><Relationship Id="rId29" Type="http://schemas.openxmlformats.org/officeDocument/2006/relationships/image" Target="media/image19.svg"/><Relationship Id="rId107" Type="http://schemas.openxmlformats.org/officeDocument/2006/relationships/image" Target="media/image71.svg"/><Relationship Id="rId11" Type="http://schemas.openxmlformats.org/officeDocument/2006/relationships/image" Target="media/image2.emf"/><Relationship Id="rId24" Type="http://schemas.openxmlformats.org/officeDocument/2006/relationships/image" Target="media/image14.png"/><Relationship Id="rId32" Type="http://schemas.openxmlformats.org/officeDocument/2006/relationships/hyperlink" Target="https://divisionearlychildhood.egnyte.com/dl/KAh4cOFBZ8" TargetMode="External"/><Relationship Id="rId37" Type="http://schemas.openxmlformats.org/officeDocument/2006/relationships/image" Target="media/image26.png"/><Relationship Id="rId40" Type="http://schemas.openxmlformats.org/officeDocument/2006/relationships/image" Target="media/image29.svg"/><Relationship Id="rId45" Type="http://schemas.openxmlformats.org/officeDocument/2006/relationships/image" Target="media/image33.svg"/><Relationship Id="rId53" Type="http://schemas.openxmlformats.org/officeDocument/2006/relationships/hyperlink" Target="https://www.naeyc.org/resources/pubs/yc/sep2016/focus-on-ethics" TargetMode="External"/><Relationship Id="rId58" Type="http://schemas.openxmlformats.org/officeDocument/2006/relationships/image" Target="media/image44.png"/><Relationship Id="rId66" Type="http://schemas.openxmlformats.org/officeDocument/2006/relationships/image" Target="media/image51.svg"/><Relationship Id="rId74" Type="http://schemas.openxmlformats.org/officeDocument/2006/relationships/hyperlink" Target="https://sites.ed.gov/idea/regs/c/a/303.13/c/6" TargetMode="External"/><Relationship Id="rId79" Type="http://schemas.openxmlformats.org/officeDocument/2006/relationships/hyperlink" Target="https://sites.ed.gov/idea/regs/c/a/303.13/c/11" TargetMode="External"/><Relationship Id="rId87" Type="http://schemas.openxmlformats.org/officeDocument/2006/relationships/hyperlink" Target="https://ectacenter.org/contact/ptccoord.asp" TargetMode="External"/><Relationship Id="rId102" Type="http://schemas.openxmlformats.org/officeDocument/2006/relationships/image" Target="media/image66.png"/><Relationship Id="rId5" Type="http://schemas.openxmlformats.org/officeDocument/2006/relationships/footnotes" Target="footnotes.xml"/><Relationship Id="rId61" Type="http://schemas.openxmlformats.org/officeDocument/2006/relationships/image" Target="media/image47.svg"/><Relationship Id="rId82" Type="http://schemas.openxmlformats.org/officeDocument/2006/relationships/hyperlink" Target="https://sites.ed.gov/idea/regs/c/a/303.13/d" TargetMode="External"/><Relationship Id="rId90" Type="http://schemas.openxmlformats.org/officeDocument/2006/relationships/image" Target="media/image57.svg"/><Relationship Id="rId95" Type="http://schemas.openxmlformats.org/officeDocument/2006/relationships/image" Target="media/image61.svg"/><Relationship Id="rId19" Type="http://schemas.openxmlformats.org/officeDocument/2006/relationships/image" Target="media/image10.png"/><Relationship Id="rId14" Type="http://schemas.openxmlformats.org/officeDocument/2006/relationships/image" Target="media/image5.svg"/><Relationship Id="rId22" Type="http://schemas.openxmlformats.org/officeDocument/2006/relationships/image" Target="media/image13.svg"/><Relationship Id="rId27" Type="http://schemas.openxmlformats.org/officeDocument/2006/relationships/image" Target="media/image17.svg"/><Relationship Id="rId30" Type="http://schemas.openxmlformats.org/officeDocument/2006/relationships/image" Target="media/image20.png"/><Relationship Id="rId35" Type="http://schemas.openxmlformats.org/officeDocument/2006/relationships/image" Target="media/image24.png"/><Relationship Id="rId43" Type="http://schemas.openxmlformats.org/officeDocument/2006/relationships/image" Target="media/image31.svg"/><Relationship Id="rId48" Type="http://schemas.openxmlformats.org/officeDocument/2006/relationships/image" Target="media/image36.png"/><Relationship Id="rId56" Type="http://schemas.openxmlformats.org/officeDocument/2006/relationships/image" Target="media/image42.png"/><Relationship Id="rId64" Type="http://schemas.openxmlformats.org/officeDocument/2006/relationships/image" Target="media/image49.svg"/><Relationship Id="rId69" Type="http://schemas.openxmlformats.org/officeDocument/2006/relationships/hyperlink" Target="https://sites.ed.gov/idea/regs/c/a/303.13/c/1" TargetMode="External"/><Relationship Id="rId77" Type="http://schemas.openxmlformats.org/officeDocument/2006/relationships/hyperlink" Target="https://sites.ed.gov/idea/regs/c/a/303.13/c/9" TargetMode="External"/><Relationship Id="rId100" Type="http://schemas.openxmlformats.org/officeDocument/2006/relationships/image" Target="media/image64.png"/><Relationship Id="rId105" Type="http://schemas.openxmlformats.org/officeDocument/2006/relationships/image" Target="media/image69.svg"/><Relationship Id="rId8" Type="http://schemas.openxmlformats.org/officeDocument/2006/relationships/hyperlink" Target="https://www.naeyc.org/resources/pubs/yc/sep2016/focus-on-ethics" TargetMode="External"/><Relationship Id="rId51" Type="http://schemas.openxmlformats.org/officeDocument/2006/relationships/image" Target="media/image38.png"/><Relationship Id="rId72" Type="http://schemas.openxmlformats.org/officeDocument/2006/relationships/hyperlink" Target="https://sites.ed.gov/idea/regs/c/a/303.13/c/4" TargetMode="External"/><Relationship Id="rId80" Type="http://schemas.openxmlformats.org/officeDocument/2006/relationships/hyperlink" Target="https://sites.ed.gov/idea/regs/c/a/303.13/c/12" TargetMode="External"/><Relationship Id="rId85" Type="http://schemas.openxmlformats.org/officeDocument/2006/relationships/image" Target="media/image55.svg"/><Relationship Id="rId93" Type="http://schemas.openxmlformats.org/officeDocument/2006/relationships/image" Target="media/image59.svg"/><Relationship Id="rId98" Type="http://schemas.openxmlformats.org/officeDocument/2006/relationships/image" Target="media/image63.svg"/><Relationship Id="rId3" Type="http://schemas.openxmlformats.org/officeDocument/2006/relationships/settings" Target="settings.xml"/><Relationship Id="rId12" Type="http://schemas.openxmlformats.org/officeDocument/2006/relationships/image" Target="media/image3.emf"/><Relationship Id="rId17" Type="http://schemas.openxmlformats.org/officeDocument/2006/relationships/image" Target="media/image8.png"/><Relationship Id="rId25" Type="http://schemas.openxmlformats.org/officeDocument/2006/relationships/image" Target="media/image15.svg"/><Relationship Id="rId33" Type="http://schemas.openxmlformats.org/officeDocument/2006/relationships/image" Target="media/image22.png"/><Relationship Id="rId38" Type="http://schemas.openxmlformats.org/officeDocument/2006/relationships/image" Target="media/image27.svg"/><Relationship Id="rId46" Type="http://schemas.openxmlformats.org/officeDocument/2006/relationships/image" Target="media/image34.png"/><Relationship Id="rId59" Type="http://schemas.openxmlformats.org/officeDocument/2006/relationships/image" Target="media/image45.svg"/><Relationship Id="rId67" Type="http://schemas.openxmlformats.org/officeDocument/2006/relationships/image" Target="media/image52.png"/><Relationship Id="rId103" Type="http://schemas.openxmlformats.org/officeDocument/2006/relationships/image" Target="media/image67.svg"/><Relationship Id="rId108" Type="http://schemas.openxmlformats.org/officeDocument/2006/relationships/fontTable" Target="fontTable.xml"/><Relationship Id="rId20" Type="http://schemas.openxmlformats.org/officeDocument/2006/relationships/image" Target="media/image11.svg"/><Relationship Id="rId41" Type="http://schemas.openxmlformats.org/officeDocument/2006/relationships/hyperlink" Target="https://www.naeyc.org/resources/position-statements/ethical-conduct" TargetMode="External"/><Relationship Id="rId54" Type="http://schemas.openxmlformats.org/officeDocument/2006/relationships/image" Target="media/image40.png"/><Relationship Id="rId62" Type="http://schemas.openxmlformats.org/officeDocument/2006/relationships/hyperlink" Target="https://ectacenter.org/partc/partc.asp" TargetMode="External"/><Relationship Id="rId70" Type="http://schemas.openxmlformats.org/officeDocument/2006/relationships/hyperlink" Target="https://sites.ed.gov/idea/regs/c/a/303.13/c/2" TargetMode="External"/><Relationship Id="rId75" Type="http://schemas.openxmlformats.org/officeDocument/2006/relationships/hyperlink" Target="https://sites.ed.gov/idea/regs/c/a/303.13/c/7" TargetMode="External"/><Relationship Id="rId83" Type="http://schemas.openxmlformats.org/officeDocument/2006/relationships/hyperlink" Target="https://sites.ed.gov/idea/regs/c/a/303.31" TargetMode="External"/><Relationship Id="rId88" Type="http://schemas.openxmlformats.org/officeDocument/2006/relationships/hyperlink" Target="https://ectacenter.org/contact/iccchair.asp" TargetMode="External"/><Relationship Id="rId91" Type="http://schemas.openxmlformats.org/officeDocument/2006/relationships/hyperlink" Target="https://ectacenter.org/sec619/sec619.asp" TargetMode="External"/><Relationship Id="rId96" Type="http://schemas.openxmlformats.org/officeDocument/2006/relationships/hyperlink" Target="https://www.ecfr.gov/current/title-34/subtitle-B/chapter-III/part-300"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png"/><Relationship Id="rId23" Type="http://schemas.openxmlformats.org/officeDocument/2006/relationships/hyperlink" Target="https://www.govtrack.us/congress/bills/94/s6/summary" TargetMode="External"/><Relationship Id="rId28" Type="http://schemas.openxmlformats.org/officeDocument/2006/relationships/image" Target="media/image18.png"/><Relationship Id="rId36" Type="http://schemas.openxmlformats.org/officeDocument/2006/relationships/image" Target="media/image25.svg"/><Relationship Id="rId49" Type="http://schemas.openxmlformats.org/officeDocument/2006/relationships/image" Target="media/image37.svg"/><Relationship Id="rId57" Type="http://schemas.openxmlformats.org/officeDocument/2006/relationships/image" Target="media/image43.svg"/><Relationship Id="rId106" Type="http://schemas.openxmlformats.org/officeDocument/2006/relationships/image" Target="media/image70.png"/><Relationship Id="rId10" Type="http://schemas.openxmlformats.org/officeDocument/2006/relationships/image" Target="media/image1.emf"/><Relationship Id="rId31" Type="http://schemas.openxmlformats.org/officeDocument/2006/relationships/image" Target="media/image21.svg"/><Relationship Id="rId44" Type="http://schemas.openxmlformats.org/officeDocument/2006/relationships/image" Target="media/image32.png"/><Relationship Id="rId52" Type="http://schemas.openxmlformats.org/officeDocument/2006/relationships/image" Target="media/image39.svg"/><Relationship Id="rId60" Type="http://schemas.openxmlformats.org/officeDocument/2006/relationships/image" Target="media/image46.png"/><Relationship Id="rId65" Type="http://schemas.openxmlformats.org/officeDocument/2006/relationships/image" Target="media/image50.png"/><Relationship Id="rId73" Type="http://schemas.openxmlformats.org/officeDocument/2006/relationships/hyperlink" Target="https://sites.ed.gov/idea/regs/c/a/303.13/c/5" TargetMode="External"/><Relationship Id="rId78" Type="http://schemas.openxmlformats.org/officeDocument/2006/relationships/hyperlink" Target="https://sites.ed.gov/idea/regs/c/a/303.13/c/10" TargetMode="External"/><Relationship Id="rId81" Type="http://schemas.openxmlformats.org/officeDocument/2006/relationships/hyperlink" Target="https://sites.ed.gov/idea/regs/c/a/303.13/c/13" TargetMode="External"/><Relationship Id="rId86" Type="http://schemas.openxmlformats.org/officeDocument/2006/relationships/hyperlink" Target="https://ectacenter.org/partc/ptclead.asp" TargetMode="External"/><Relationship Id="rId94" Type="http://schemas.openxmlformats.org/officeDocument/2006/relationships/image" Target="media/image60.png"/><Relationship Id="rId99" Type="http://schemas.openxmlformats.org/officeDocument/2006/relationships/hyperlink" Target="http://www.nasdse.org/" TargetMode="External"/><Relationship Id="rId101" Type="http://schemas.openxmlformats.org/officeDocument/2006/relationships/image" Target="media/image65.svg"/><Relationship Id="rId4" Type="http://schemas.openxmlformats.org/officeDocument/2006/relationships/webSettings" Target="webSettings.xml"/><Relationship Id="rId9" Type="http://schemas.openxmlformats.org/officeDocument/2006/relationships/hyperlink" Target="https://www.youtube.com/watch?v=wEHClBi3Kvg" TargetMode="External"/><Relationship Id="rId13" Type="http://schemas.openxmlformats.org/officeDocument/2006/relationships/image" Target="media/image4.png"/><Relationship Id="rId18" Type="http://schemas.openxmlformats.org/officeDocument/2006/relationships/image" Target="media/image9.svg"/><Relationship Id="rId39" Type="http://schemas.openxmlformats.org/officeDocument/2006/relationships/image" Target="media/image28.png"/><Relationship Id="rId109" Type="http://schemas.openxmlformats.org/officeDocument/2006/relationships/theme" Target="theme/theme1.xml"/><Relationship Id="rId34" Type="http://schemas.openxmlformats.org/officeDocument/2006/relationships/image" Target="media/image23.svg"/><Relationship Id="rId50" Type="http://schemas.openxmlformats.org/officeDocument/2006/relationships/hyperlink" Target="https://www.naeyc.org/resources/pubs/yc/mar2017/resolve-ethical-issues" TargetMode="External"/><Relationship Id="rId55" Type="http://schemas.openxmlformats.org/officeDocument/2006/relationships/image" Target="media/image41.svg"/><Relationship Id="rId76" Type="http://schemas.openxmlformats.org/officeDocument/2006/relationships/hyperlink" Target="https://sites.ed.gov/idea/regs/c/a/303.13/c/8" TargetMode="External"/><Relationship Id="rId97" Type="http://schemas.openxmlformats.org/officeDocument/2006/relationships/image" Target="media/image62.png"/><Relationship Id="rId104" Type="http://schemas.openxmlformats.org/officeDocument/2006/relationships/image" Target="media/image68.png"/><Relationship Id="rId7" Type="http://schemas.openxmlformats.org/officeDocument/2006/relationships/hyperlink" Target="https://ecpcta.org/curriculum-module/" TargetMode="External"/><Relationship Id="rId71" Type="http://schemas.openxmlformats.org/officeDocument/2006/relationships/hyperlink" Target="https://sites.ed.gov/idea/regs/c/a/303.13/c/3" TargetMode="External"/><Relationship Id="rId92" Type="http://schemas.openxmlformats.org/officeDocument/2006/relationships/image" Target="media/image5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20</Pages>
  <Words>3994</Words>
  <Characters>22771</Characters>
  <Application>Microsoft Office Word</Application>
  <DocSecurity>0</DocSecurity>
  <Lines>189</Lines>
  <Paragraphs>53</Paragraphs>
  <ScaleCrop>false</ScaleCrop>
  <HeadingPairs>
    <vt:vector size="2" baseType="variant">
      <vt:variant>
        <vt:lpstr>Title</vt:lpstr>
      </vt:variant>
      <vt:variant>
        <vt:i4>1</vt:i4>
      </vt:variant>
    </vt:vector>
  </HeadingPairs>
  <TitlesOfParts>
    <vt:vector size="1" baseType="lpstr">
      <vt:lpstr/>
    </vt:vector>
  </TitlesOfParts>
  <Company>UConn Health</Company>
  <LinksUpToDate>false</LinksUpToDate>
  <CharactersWithSpaces>26712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Mcnulty,Caitlin</dc:creator>
  <cp:keywords/>
  <dc:description/>
  <cp:lastModifiedBy>Darla Gundler</cp:lastModifiedBy>
  <cp:revision>3</cp:revision>
  <dcterms:created xsi:type="dcterms:W3CDTF">2023-11-01T18:57:00Z</dcterms:created>
  <dcterms:modified xsi:type="dcterms:W3CDTF">2023-11-01T18:58:00Z</dcterms:modified>
</cp:coreProperties>
</file>